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A5A2" w14:textId="77777777" w:rsidR="005526D7" w:rsidRDefault="005526D7">
      <w:pPr>
        <w:pStyle w:val="ARCATTitleOfSection"/>
      </w:pPr>
      <w:r>
        <w:t>SECTION 12494</w:t>
      </w:r>
    </w:p>
    <w:p w14:paraId="37B3DE5E" w14:textId="77777777" w:rsidR="005526D7" w:rsidRDefault="005526D7">
      <w:pPr>
        <w:pStyle w:val="ARCATBlank"/>
      </w:pPr>
    </w:p>
    <w:p w14:paraId="0A667D90" w14:textId="7D3DFCA5" w:rsidR="005526D7" w:rsidRDefault="00294280">
      <w:pPr>
        <w:pStyle w:val="ARCATTitleOfSection"/>
      </w:pPr>
      <w:r>
        <w:t>MECHO</w:t>
      </w:r>
      <w:r w:rsidR="00A071DA">
        <w:t xml:space="preserve"> manual</w:t>
      </w:r>
      <w:r w:rsidR="00C861EB">
        <w:t xml:space="preserve"> and </w:t>
      </w:r>
      <w:proofErr w:type="spellStart"/>
      <w:r w:rsidR="00C861EB">
        <w:t>ElectroShade</w:t>
      </w:r>
      <w:proofErr w:type="spellEnd"/>
      <w:r w:rsidR="00202931">
        <w:t xml:space="preserve"> </w:t>
      </w:r>
      <w:r w:rsidR="00486764">
        <w:t xml:space="preserve">IQ2+ </w:t>
      </w:r>
      <w:r w:rsidR="00202931">
        <w:t>AC</w:t>
      </w:r>
    </w:p>
    <w:p w14:paraId="18EBC6BF" w14:textId="77777777" w:rsidR="005526D7" w:rsidRDefault="005526D7">
      <w:pPr>
        <w:pStyle w:val="ARCATTitleOfSection"/>
      </w:pPr>
    </w:p>
    <w:p w14:paraId="2834412A" w14:textId="77777777" w:rsidR="005526D7" w:rsidRDefault="005526D7">
      <w:pPr>
        <w:pStyle w:val="ARCATNote"/>
      </w:pPr>
      <w:r>
        <w:t>** NOTE TO SPECIFIER **  MechoShade Systems, Inc.; interior manually-operated and electrically-operated roller shades and control systems.</w:t>
      </w:r>
    </w:p>
    <w:p w14:paraId="77B4AF70" w14:textId="77777777" w:rsidR="005526D7" w:rsidRDefault="005526D7">
      <w:pPr>
        <w:pStyle w:val="ARCATNote"/>
      </w:pPr>
      <w:r>
        <w:t>.</w:t>
      </w:r>
    </w:p>
    <w:p w14:paraId="69BB4AF4" w14:textId="77777777" w:rsidR="005526D7" w:rsidRDefault="005526D7">
      <w:pPr>
        <w:pStyle w:val="ARCATNote"/>
      </w:pPr>
      <w:r>
        <w:t>This section is based on the products of MechoShade Systems, Inc., which is located at:</w:t>
      </w:r>
    </w:p>
    <w:p w14:paraId="513768CD" w14:textId="77777777" w:rsidR="005526D7" w:rsidRDefault="005526D7">
      <w:pPr>
        <w:pStyle w:val="ARCATNote"/>
        <w:tabs>
          <w:tab w:val="left" w:pos="234"/>
        </w:tabs>
      </w:pPr>
      <w:r>
        <w:tab/>
        <w:t>42-03 35th Street</w:t>
      </w:r>
    </w:p>
    <w:p w14:paraId="55BC6B78" w14:textId="77777777" w:rsidR="005526D7" w:rsidRDefault="005526D7">
      <w:pPr>
        <w:pStyle w:val="ARCATNote"/>
        <w:tabs>
          <w:tab w:val="left" w:pos="234"/>
        </w:tabs>
      </w:pPr>
      <w:r>
        <w:tab/>
        <w:t>Long Island City, NY 11101</w:t>
      </w:r>
    </w:p>
    <w:p w14:paraId="3873C31F" w14:textId="77777777" w:rsidR="005526D7" w:rsidRDefault="005526D7">
      <w:pPr>
        <w:pStyle w:val="ARCATNote"/>
        <w:tabs>
          <w:tab w:val="left" w:pos="234"/>
        </w:tabs>
      </w:pPr>
      <w:r>
        <w:tab/>
        <w:t>Tel: (718) 729-2020</w:t>
      </w:r>
    </w:p>
    <w:p w14:paraId="4C113EA6" w14:textId="77777777" w:rsidR="005526D7" w:rsidRDefault="005526D7">
      <w:pPr>
        <w:pStyle w:val="ARCATNote"/>
        <w:tabs>
          <w:tab w:val="left" w:pos="234"/>
        </w:tabs>
      </w:pPr>
      <w:r>
        <w:tab/>
        <w:t>Fax: (718) 729-2941</w:t>
      </w:r>
    </w:p>
    <w:p w14:paraId="4C9D3D99" w14:textId="77777777" w:rsidR="005526D7" w:rsidRDefault="005526D7">
      <w:pPr>
        <w:pStyle w:val="ARCATNote"/>
        <w:tabs>
          <w:tab w:val="left" w:pos="234"/>
        </w:tabs>
      </w:pPr>
      <w:r>
        <w:tab/>
        <w:t>Email: info@mechoshade.com</w:t>
      </w:r>
    </w:p>
    <w:p w14:paraId="4750E183" w14:textId="77777777" w:rsidR="005526D7" w:rsidRDefault="005526D7">
      <w:pPr>
        <w:pStyle w:val="ARCATNote"/>
        <w:tabs>
          <w:tab w:val="left" w:pos="234"/>
        </w:tabs>
      </w:pPr>
      <w:r>
        <w:tab/>
      </w:r>
      <w:hyperlink r:id="rId8" w:history="1">
        <w:r>
          <w:rPr>
            <w:rStyle w:val="Hyperlink"/>
          </w:rPr>
          <w:t>www.mechoshade.com</w:t>
        </w:r>
      </w:hyperlink>
    </w:p>
    <w:p w14:paraId="04E82AA5" w14:textId="77777777" w:rsidR="005526D7" w:rsidRDefault="005526D7">
      <w:pPr>
        <w:pStyle w:val="ARCATNote"/>
      </w:pPr>
    </w:p>
    <w:p w14:paraId="59B8BD6D" w14:textId="77777777" w:rsidR="005526D7" w:rsidRDefault="005526D7">
      <w:pPr>
        <w:pStyle w:val="ARCATNote"/>
      </w:pPr>
      <w:r>
        <w:t>Energy-conserving MechoShade’s and ElectroShade’s work in harmony with the dynamic use of glass to improve interior environments with optimum solar protection, greater use of natural light, energy savings and those vitally important outdoor views so beneficial to human personal well-being and productivity.</w:t>
      </w:r>
    </w:p>
    <w:p w14:paraId="1F47F55C" w14:textId="77777777" w:rsidR="005526D7" w:rsidRDefault="005526D7">
      <w:pPr>
        <w:pStyle w:val="ARCATNote"/>
      </w:pPr>
      <w:r>
        <w:t>.</w:t>
      </w:r>
    </w:p>
    <w:p w14:paraId="269CA071" w14:textId="77777777" w:rsidR="005526D7" w:rsidRDefault="005526D7">
      <w:pPr>
        <w:pStyle w:val="ARCATNote"/>
      </w:pPr>
      <w:r>
        <w:t>MechoShade Systems offers an integrated system of visually transparent and room darkening roller shades that provide optimum solar protection with the functionality and design esthetics architects and designers worldwide desire. Whether you need a manual chain-driven shade for a typical window, a motorized mid-window alignment system for a curtain wall, a multi-zone shading control system for a entire office, or a computerized solar tracking system for the entire building, MechoShade is the shade of choice for windows, skylights, greenhouses and atriums.</w:t>
      </w:r>
    </w:p>
    <w:p w14:paraId="61C3D69B" w14:textId="77777777" w:rsidR="005526D7" w:rsidRDefault="005526D7">
      <w:pPr>
        <w:pStyle w:val="ARCATNote"/>
      </w:pPr>
      <w:r>
        <w:t>.</w:t>
      </w:r>
    </w:p>
    <w:p w14:paraId="310CE40F" w14:textId="77777777" w:rsidR="005526D7" w:rsidRDefault="005526D7">
      <w:pPr>
        <w:pStyle w:val="ARCATNote"/>
      </w:pPr>
      <w:r>
        <w:t>SECTION 12494 - ROLLER SHADES, Copyright 2004, ARCAT, Inc.</w:t>
      </w:r>
    </w:p>
    <w:p w14:paraId="5695CE91" w14:textId="77777777" w:rsidR="006E028A" w:rsidRDefault="006E028A">
      <w:pPr>
        <w:pStyle w:val="ARCATBlank"/>
      </w:pPr>
    </w:p>
    <w:p w14:paraId="4C227694" w14:textId="77777777" w:rsidR="003F5989" w:rsidRDefault="003F5989">
      <w:pPr>
        <w:pStyle w:val="ARCATBlank"/>
      </w:pPr>
    </w:p>
    <w:p w14:paraId="612BE6CD" w14:textId="77777777" w:rsidR="005526D7" w:rsidRDefault="005526D7">
      <w:pPr>
        <w:pStyle w:val="ARCATPart"/>
      </w:pPr>
      <w:r>
        <w:t>GENERAL</w:t>
      </w:r>
    </w:p>
    <w:p w14:paraId="6C423AE9" w14:textId="77777777" w:rsidR="005526D7" w:rsidRDefault="005526D7">
      <w:pPr>
        <w:pStyle w:val="ARCATBlank"/>
      </w:pPr>
    </w:p>
    <w:p w14:paraId="43DAE0D3" w14:textId="77777777" w:rsidR="005526D7" w:rsidRDefault="005526D7">
      <w:pPr>
        <w:pStyle w:val="ARCATArticle"/>
      </w:pPr>
      <w:r>
        <w:t>SECTION INCLUDES</w:t>
      </w:r>
    </w:p>
    <w:p w14:paraId="3EEFD2F2" w14:textId="77777777" w:rsidR="005526D7" w:rsidRDefault="005526D7">
      <w:pPr>
        <w:pStyle w:val="ARCATNote"/>
      </w:pPr>
      <w:r>
        <w:t>** NOTE TO SPECIFIER **  Delete items below not required for project.</w:t>
      </w:r>
    </w:p>
    <w:p w14:paraId="117C7505" w14:textId="77777777" w:rsidR="005526D7" w:rsidRDefault="005526D7">
      <w:pPr>
        <w:pStyle w:val="ARCATBlank"/>
      </w:pPr>
    </w:p>
    <w:p w14:paraId="6EA1F1E4" w14:textId="77777777" w:rsidR="005526D7" w:rsidRDefault="005526D7">
      <w:pPr>
        <w:pStyle w:val="ARCATParagraph"/>
      </w:pPr>
      <w:r>
        <w:t>Manually operated sunscreen roller shades.</w:t>
      </w:r>
    </w:p>
    <w:p w14:paraId="55C9B70E" w14:textId="77777777" w:rsidR="005526D7" w:rsidRDefault="005526D7">
      <w:pPr>
        <w:pStyle w:val="ARCATParagraph"/>
        <w:numPr>
          <w:ilvl w:val="0"/>
          <w:numId w:val="0"/>
        </w:numPr>
        <w:ind w:left="1152" w:hanging="576"/>
      </w:pPr>
    </w:p>
    <w:p w14:paraId="36807E69" w14:textId="77777777" w:rsidR="005526D7" w:rsidRDefault="005526D7">
      <w:pPr>
        <w:pStyle w:val="ARCATParagraph"/>
      </w:pPr>
      <w:r>
        <w:t>Manually operated room-darkening shades.</w:t>
      </w:r>
    </w:p>
    <w:p w14:paraId="7A7E5251" w14:textId="77777777" w:rsidR="005526D7" w:rsidRDefault="005526D7">
      <w:pPr>
        <w:pStyle w:val="ARCATParagraph"/>
        <w:numPr>
          <w:ilvl w:val="0"/>
          <w:numId w:val="0"/>
        </w:numPr>
        <w:ind w:left="1152" w:hanging="576"/>
      </w:pPr>
    </w:p>
    <w:p w14:paraId="5B28D4E7" w14:textId="77777777" w:rsidR="005526D7" w:rsidRDefault="005526D7">
      <w:pPr>
        <w:pStyle w:val="ARCATParagraph"/>
      </w:pPr>
      <w:r>
        <w:t>Manually operated double-roller sunscreen and room-darkening shades.</w:t>
      </w:r>
    </w:p>
    <w:p w14:paraId="487C75EA" w14:textId="77777777" w:rsidR="005526D7" w:rsidRDefault="005526D7">
      <w:pPr>
        <w:pStyle w:val="ARCATParagraph"/>
        <w:numPr>
          <w:ilvl w:val="0"/>
          <w:numId w:val="0"/>
        </w:numPr>
        <w:ind w:left="1152" w:hanging="576"/>
      </w:pPr>
    </w:p>
    <w:p w14:paraId="69C45D3C" w14:textId="77777777" w:rsidR="005526D7" w:rsidRDefault="005526D7">
      <w:pPr>
        <w:pStyle w:val="ARCATParagraph"/>
      </w:pPr>
      <w:r>
        <w:t>Electrically operated sunscreen roller shades.</w:t>
      </w:r>
    </w:p>
    <w:p w14:paraId="2D39AEB9" w14:textId="77777777" w:rsidR="005526D7" w:rsidRDefault="005526D7">
      <w:pPr>
        <w:pStyle w:val="ARCATParagraph"/>
        <w:numPr>
          <w:ilvl w:val="0"/>
          <w:numId w:val="0"/>
        </w:numPr>
        <w:ind w:left="1152" w:hanging="576"/>
      </w:pPr>
    </w:p>
    <w:p w14:paraId="18F0C693" w14:textId="77777777" w:rsidR="005526D7" w:rsidRDefault="005526D7">
      <w:pPr>
        <w:pStyle w:val="ARCATParagraph"/>
      </w:pPr>
      <w:r>
        <w:t>Electrically operated room-darkening shades.</w:t>
      </w:r>
    </w:p>
    <w:p w14:paraId="67FEC74C" w14:textId="77777777" w:rsidR="005526D7" w:rsidRDefault="005526D7">
      <w:pPr>
        <w:pStyle w:val="ARCATParagraph"/>
        <w:numPr>
          <w:ilvl w:val="0"/>
          <w:numId w:val="0"/>
        </w:numPr>
        <w:ind w:left="1152" w:hanging="576"/>
      </w:pPr>
    </w:p>
    <w:p w14:paraId="34309CE8" w14:textId="77777777" w:rsidR="005526D7" w:rsidRDefault="005526D7">
      <w:pPr>
        <w:pStyle w:val="ARCATParagraph"/>
      </w:pPr>
      <w:r>
        <w:t>Electrically operated double-roller sunscreen and room-darkening shades.</w:t>
      </w:r>
    </w:p>
    <w:p w14:paraId="48003225" w14:textId="77777777" w:rsidR="005526D7" w:rsidRDefault="005526D7">
      <w:pPr>
        <w:pStyle w:val="ARCATParagraph"/>
        <w:numPr>
          <w:ilvl w:val="0"/>
          <w:numId w:val="0"/>
        </w:numPr>
        <w:ind w:left="1152" w:hanging="576"/>
      </w:pPr>
    </w:p>
    <w:p w14:paraId="4A908251" w14:textId="77777777" w:rsidR="005526D7" w:rsidRDefault="005526D7">
      <w:pPr>
        <w:pStyle w:val="ARCATParagraph"/>
      </w:pPr>
      <w:r>
        <w:t>Local group and master control system for shade operation.</w:t>
      </w:r>
    </w:p>
    <w:p w14:paraId="24E44534" w14:textId="77777777" w:rsidR="005526D7" w:rsidRDefault="005526D7">
      <w:pPr>
        <w:pStyle w:val="ARCATParagraph"/>
        <w:numPr>
          <w:ilvl w:val="0"/>
          <w:numId w:val="0"/>
        </w:numPr>
        <w:ind w:left="1152" w:hanging="576"/>
      </w:pPr>
    </w:p>
    <w:p w14:paraId="643FA552" w14:textId="77777777" w:rsidR="005526D7" w:rsidRDefault="005526D7">
      <w:pPr>
        <w:pStyle w:val="ARCATParagraph"/>
      </w:pPr>
      <w:r>
        <w:t>Local group and master control system for shade operation with addressable motors.</w:t>
      </w:r>
    </w:p>
    <w:p w14:paraId="78B614ED" w14:textId="77777777" w:rsidR="005526D7" w:rsidRDefault="005526D7">
      <w:pPr>
        <w:pStyle w:val="ARCATBlank"/>
      </w:pPr>
    </w:p>
    <w:p w14:paraId="7C4DB5A4" w14:textId="77777777" w:rsidR="005526D7" w:rsidRDefault="005526D7">
      <w:pPr>
        <w:pStyle w:val="ARCATArticle"/>
      </w:pPr>
      <w:r>
        <w:t>RELATED SECTIONS</w:t>
      </w:r>
    </w:p>
    <w:p w14:paraId="4C3E43FF" w14:textId="77777777" w:rsidR="005526D7" w:rsidRDefault="005526D7">
      <w:pPr>
        <w:pStyle w:val="ARCATNote"/>
      </w:pPr>
      <w:r>
        <w:t>** NOTE TO SPECIFIER **  Delete any sections below not relevant to this project; add others as required.</w:t>
      </w:r>
    </w:p>
    <w:p w14:paraId="0BC36B60" w14:textId="77777777" w:rsidR="005526D7" w:rsidRDefault="005526D7">
      <w:pPr>
        <w:pStyle w:val="ARCATBlank"/>
      </w:pPr>
    </w:p>
    <w:p w14:paraId="62FAFE44" w14:textId="77777777" w:rsidR="005526D7" w:rsidRDefault="005526D7">
      <w:pPr>
        <w:pStyle w:val="ARCATParagraph"/>
      </w:pPr>
      <w:r>
        <w:t>Section 06100 - Rough Carpentry:  Wood blocking and grounds for mounting roller shades and accessories.</w:t>
      </w:r>
    </w:p>
    <w:p w14:paraId="51F95FFA" w14:textId="77777777" w:rsidR="005526D7" w:rsidRDefault="005526D7">
      <w:pPr>
        <w:pStyle w:val="ARCATParagraph"/>
        <w:numPr>
          <w:ilvl w:val="0"/>
          <w:numId w:val="0"/>
        </w:numPr>
        <w:ind w:left="1152" w:hanging="576"/>
      </w:pPr>
    </w:p>
    <w:p w14:paraId="66E3DB86" w14:textId="77777777" w:rsidR="005526D7" w:rsidRDefault="005526D7">
      <w:pPr>
        <w:pStyle w:val="ARCATParagraph"/>
      </w:pPr>
      <w:r>
        <w:t xml:space="preserve">Section 09260 - Gypsum Board Assemblies:  Coordination with gypsum board assemblies for installation of shade pockets, </w:t>
      </w:r>
      <w:proofErr w:type="gramStart"/>
      <w:r>
        <w:t>closures</w:t>
      </w:r>
      <w:proofErr w:type="gramEnd"/>
      <w:r>
        <w:t xml:space="preserve"> and related accessories.</w:t>
      </w:r>
    </w:p>
    <w:p w14:paraId="4E699E7D" w14:textId="77777777" w:rsidR="005526D7" w:rsidRDefault="005526D7">
      <w:pPr>
        <w:pStyle w:val="ARCATParagraph"/>
        <w:numPr>
          <w:ilvl w:val="0"/>
          <w:numId w:val="0"/>
        </w:numPr>
        <w:ind w:left="1152" w:hanging="576"/>
      </w:pPr>
    </w:p>
    <w:p w14:paraId="44F1F016" w14:textId="77777777" w:rsidR="005526D7" w:rsidRDefault="005526D7">
      <w:pPr>
        <w:pStyle w:val="ARCATParagraph"/>
      </w:pPr>
      <w:r>
        <w:t xml:space="preserve">Section 09510 - Acoustical Ceilings:  Coordination with acoustical ceiling systems for installation of shade pockets, </w:t>
      </w:r>
      <w:proofErr w:type="gramStart"/>
      <w:r>
        <w:t>closures</w:t>
      </w:r>
      <w:proofErr w:type="gramEnd"/>
      <w:r>
        <w:t xml:space="preserve"> and related accessories.</w:t>
      </w:r>
    </w:p>
    <w:p w14:paraId="10944B32" w14:textId="77777777" w:rsidR="005526D7" w:rsidRDefault="005526D7">
      <w:pPr>
        <w:pStyle w:val="ARCATParagraph"/>
        <w:numPr>
          <w:ilvl w:val="0"/>
          <w:numId w:val="0"/>
        </w:numPr>
        <w:ind w:left="1152" w:hanging="576"/>
      </w:pPr>
    </w:p>
    <w:p w14:paraId="2415706B" w14:textId="77777777" w:rsidR="005526D7" w:rsidRDefault="005526D7">
      <w:pPr>
        <w:pStyle w:val="ARCATParagraph"/>
      </w:pPr>
      <w:r>
        <w:t>Division 16 - Electrical: Electric service for motor controls.</w:t>
      </w:r>
    </w:p>
    <w:p w14:paraId="658675A3" w14:textId="77777777" w:rsidR="005526D7" w:rsidRDefault="005526D7">
      <w:pPr>
        <w:pStyle w:val="ARCATBlank"/>
      </w:pPr>
    </w:p>
    <w:p w14:paraId="725BD3F7" w14:textId="77777777" w:rsidR="005526D7" w:rsidRDefault="005526D7">
      <w:pPr>
        <w:pStyle w:val="ARCATArticle"/>
      </w:pPr>
      <w:r>
        <w:t>REFERENCES</w:t>
      </w:r>
    </w:p>
    <w:p w14:paraId="47DF9E32" w14:textId="77777777" w:rsidR="005526D7" w:rsidRDefault="005526D7">
      <w:pPr>
        <w:pStyle w:val="ARCATNote"/>
      </w:pPr>
      <w:r>
        <w:t>** NOTE TO SPECIFIER **  Delete references from the list below that are not actually required by the text of the edited section.</w:t>
      </w:r>
    </w:p>
    <w:p w14:paraId="68C4BA8E" w14:textId="77777777" w:rsidR="005526D7" w:rsidRDefault="005526D7">
      <w:pPr>
        <w:pStyle w:val="ARCATBlank"/>
      </w:pPr>
    </w:p>
    <w:p w14:paraId="5E35C3FC" w14:textId="77777777" w:rsidR="005526D7" w:rsidRPr="004E6679" w:rsidRDefault="005526D7">
      <w:pPr>
        <w:pStyle w:val="ARCATParagraph"/>
      </w:pPr>
      <w:r w:rsidRPr="004E6679">
        <w:t>ASTM G 21 - Standard Practice for Determining Resistance of Synthetic Polymeric Materials to Fungi.</w:t>
      </w:r>
    </w:p>
    <w:p w14:paraId="4FAC71B0" w14:textId="77777777" w:rsidR="005526D7" w:rsidRPr="004E6679" w:rsidRDefault="005526D7">
      <w:pPr>
        <w:pStyle w:val="ARCATParagraph"/>
        <w:numPr>
          <w:ilvl w:val="0"/>
          <w:numId w:val="0"/>
        </w:numPr>
        <w:ind w:left="1152" w:hanging="576"/>
      </w:pPr>
    </w:p>
    <w:p w14:paraId="2592504B" w14:textId="77777777" w:rsidR="005526D7" w:rsidRPr="004E6679" w:rsidRDefault="005526D7">
      <w:pPr>
        <w:pStyle w:val="ARCATParagraph"/>
      </w:pPr>
      <w:r w:rsidRPr="004E6679">
        <w:t>NFPA 70 - National Electrical Code.</w:t>
      </w:r>
    </w:p>
    <w:p w14:paraId="791F218A" w14:textId="77777777" w:rsidR="005526D7" w:rsidRPr="004E6679" w:rsidRDefault="005526D7">
      <w:pPr>
        <w:pStyle w:val="ARCATParagraph"/>
        <w:numPr>
          <w:ilvl w:val="0"/>
          <w:numId w:val="0"/>
        </w:numPr>
        <w:ind w:left="1152" w:hanging="576"/>
      </w:pPr>
    </w:p>
    <w:p w14:paraId="3A56923C" w14:textId="77777777" w:rsidR="005526D7" w:rsidRPr="004E6679" w:rsidRDefault="005526D7">
      <w:pPr>
        <w:pStyle w:val="ARCATParagraph"/>
      </w:pPr>
      <w:r w:rsidRPr="004E6679">
        <w:t>NFPA 701-99 - Fire Tests for Flame-Resistant Textiles and Films.</w:t>
      </w:r>
    </w:p>
    <w:p w14:paraId="2634DF3D" w14:textId="77777777" w:rsidR="005526D7" w:rsidRDefault="005526D7">
      <w:pPr>
        <w:pStyle w:val="ARCATBlank"/>
      </w:pPr>
    </w:p>
    <w:p w14:paraId="55650006" w14:textId="77777777" w:rsidR="005526D7" w:rsidRDefault="005526D7" w:rsidP="005526D7">
      <w:pPr>
        <w:pStyle w:val="ARCATArticle"/>
      </w:pPr>
      <w:r>
        <w:t>SUBMITTALS</w:t>
      </w:r>
      <w:r>
        <w:br/>
      </w:r>
    </w:p>
    <w:p w14:paraId="1EBED05B" w14:textId="77777777" w:rsidR="005526D7" w:rsidRDefault="005526D7" w:rsidP="005526D7">
      <w:pPr>
        <w:pStyle w:val="ARCATParagraph"/>
      </w:pPr>
      <w:r w:rsidRPr="004E6679">
        <w:t>Submit under provisions of Section 01300.</w:t>
      </w:r>
      <w:r>
        <w:br/>
      </w:r>
      <w:r w:rsidRPr="004E6679">
        <w:rPr>
          <w:vanish/>
          <w:color w:val="FF00FF"/>
        </w:rPr>
        <w:t>** NOTE TO SPECIFIER ** Delete paragraph below if EcoVeil is NOT being specified.</w:t>
      </w:r>
    </w:p>
    <w:p w14:paraId="194BF54C" w14:textId="77777777" w:rsidR="005526D7" w:rsidRDefault="005526D7">
      <w:pPr>
        <w:pStyle w:val="ARCATParagraph"/>
      </w:pPr>
      <w:r>
        <w:t xml:space="preserve">Submit Environmental Certification and </w:t>
      </w:r>
      <w:proofErr w:type="gramStart"/>
      <w:r>
        <w:t>Third Party</w:t>
      </w:r>
      <w:proofErr w:type="gramEnd"/>
      <w:r>
        <w:t xml:space="preserve"> Evaluation per Section 1.5 Qualifications. </w:t>
      </w:r>
    </w:p>
    <w:p w14:paraId="120E2DF8" w14:textId="77777777" w:rsidR="005526D7" w:rsidRDefault="005526D7">
      <w:pPr>
        <w:pStyle w:val="ARCATBlank"/>
      </w:pPr>
    </w:p>
    <w:p w14:paraId="45062FE7" w14:textId="77777777" w:rsidR="005526D7" w:rsidRDefault="005526D7">
      <w:pPr>
        <w:pStyle w:val="ARCATParagraph"/>
      </w:pPr>
      <w:r>
        <w:lastRenderedPageBreak/>
        <w:t>Product Data:  Manufacturer's data sheets on each product to be used, including:</w:t>
      </w:r>
    </w:p>
    <w:p w14:paraId="19687C39" w14:textId="77777777" w:rsidR="005526D7" w:rsidRDefault="005526D7">
      <w:pPr>
        <w:pStyle w:val="ARCATSubPara"/>
      </w:pPr>
      <w:r>
        <w:t>Preparation instructions and recommendations.</w:t>
      </w:r>
    </w:p>
    <w:p w14:paraId="58725F3D" w14:textId="77777777" w:rsidR="005526D7" w:rsidRDefault="005526D7">
      <w:pPr>
        <w:pStyle w:val="ARCATSubPara"/>
      </w:pPr>
      <w:r>
        <w:t>Styles, material descriptions, dimensions of individual components, profiles, features, finishes and operating instructions.</w:t>
      </w:r>
    </w:p>
    <w:p w14:paraId="36BC7A68" w14:textId="77777777" w:rsidR="005526D7" w:rsidRDefault="005526D7">
      <w:pPr>
        <w:pStyle w:val="ARCATSubPara"/>
      </w:pPr>
      <w:r>
        <w:t>Storage and handling requirements and recommendations.</w:t>
      </w:r>
    </w:p>
    <w:p w14:paraId="77B0BA0D" w14:textId="77777777" w:rsidR="005526D7" w:rsidRDefault="005526D7">
      <w:pPr>
        <w:pStyle w:val="ARCATSubPara"/>
      </w:pPr>
      <w:r>
        <w:t>Mounting details and installation methods.</w:t>
      </w:r>
    </w:p>
    <w:p w14:paraId="51DE6F7F" w14:textId="77777777" w:rsidR="005526D7" w:rsidRDefault="005526D7">
      <w:pPr>
        <w:pStyle w:val="ARCATNote"/>
      </w:pPr>
      <w:r>
        <w:t>** NOTE TO SPECIFIER **  Delete paragraph below if no motor-operated units.</w:t>
      </w:r>
    </w:p>
    <w:p w14:paraId="5D682ED5" w14:textId="77777777" w:rsidR="005526D7" w:rsidRDefault="005526D7">
      <w:pPr>
        <w:pStyle w:val="ARCATSubPara"/>
      </w:pPr>
      <w:r>
        <w:t>Typical wiring diagrams including integration of motor controllers with building management system, audiovisual and lighting control systems as applicable.</w:t>
      </w:r>
    </w:p>
    <w:p w14:paraId="00D9771A" w14:textId="77777777" w:rsidR="005526D7" w:rsidRDefault="005526D7">
      <w:pPr>
        <w:pStyle w:val="ARCATBlank"/>
      </w:pPr>
    </w:p>
    <w:p w14:paraId="31BACC21" w14:textId="77777777" w:rsidR="005526D7" w:rsidRDefault="005526D7">
      <w:pPr>
        <w:pStyle w:val="ARCATNote"/>
      </w:pPr>
      <w:r>
        <w:t xml:space="preserve">** NOTE TO SPECIFIER **  Delete paragraph below for projects without complex requirements for window treatment and rely on submission of window treatment schedule specified following.  </w:t>
      </w:r>
    </w:p>
    <w:p w14:paraId="6635E3DB" w14:textId="77777777" w:rsidR="005526D7" w:rsidRPr="004E6679" w:rsidRDefault="005526D7">
      <w:pPr>
        <w:pStyle w:val="ARCATParagraph"/>
      </w:pPr>
      <w:r w:rsidRPr="004E6679">
        <w:t>Shop Drawings:  Plans, elevations, sections, product details, installation details, operational clearances, wiring diagrams and relationship to adjacent work.</w:t>
      </w:r>
    </w:p>
    <w:p w14:paraId="3C73340B" w14:textId="77777777" w:rsidR="005526D7" w:rsidRPr="004E6679" w:rsidRDefault="005526D7">
      <w:pPr>
        <w:pStyle w:val="ARCATNote"/>
      </w:pPr>
      <w:r w:rsidRPr="004E6679">
        <w:t xml:space="preserve">** NOTE TO SPECIFIER **  Manufacturer recommends retaining paragraph below to reduce preparation time for shop drawings. </w:t>
      </w:r>
    </w:p>
    <w:p w14:paraId="2AA0664F" w14:textId="77777777" w:rsidR="005526D7" w:rsidRPr="004E6679" w:rsidRDefault="005526D7" w:rsidP="005526D7">
      <w:pPr>
        <w:pStyle w:val="ARCATSubPara"/>
      </w:pPr>
      <w:r w:rsidRPr="004E6679">
        <w:t xml:space="preserve">Prepare shop drawings on </w:t>
      </w:r>
      <w:proofErr w:type="spellStart"/>
      <w:r w:rsidRPr="004E6679">
        <w:t>Autocad</w:t>
      </w:r>
      <w:proofErr w:type="spellEnd"/>
      <w:r w:rsidRPr="004E6679">
        <w:t xml:space="preserve"> or </w:t>
      </w:r>
      <w:proofErr w:type="spellStart"/>
      <w:r w:rsidRPr="004E6679">
        <w:t>Microstation</w:t>
      </w:r>
      <w:proofErr w:type="spellEnd"/>
      <w:r w:rsidRPr="004E6679">
        <w:t xml:space="preserve"> format using base sheets provided electronically by the Architect. </w:t>
      </w:r>
    </w:p>
    <w:p w14:paraId="6681B625" w14:textId="77777777" w:rsidR="005526D7" w:rsidRPr="004E6679" w:rsidRDefault="005526D7" w:rsidP="005526D7">
      <w:pPr>
        <w:pStyle w:val="ARCATParagraph"/>
      </w:pPr>
      <w:r w:rsidRPr="004E6679">
        <w:t>Window Treatment Schedule:  For all roller shades.  Use same room designations as indicated on the Drawings and include opening sizes and key to typical mounting details.</w:t>
      </w:r>
    </w:p>
    <w:p w14:paraId="1935944B" w14:textId="77777777" w:rsidR="005526D7" w:rsidRDefault="005526D7">
      <w:pPr>
        <w:pStyle w:val="ARCATBlank"/>
      </w:pPr>
    </w:p>
    <w:p w14:paraId="3786B579" w14:textId="77777777" w:rsidR="005526D7" w:rsidRDefault="005526D7">
      <w:pPr>
        <w:pStyle w:val="ARCATNote"/>
      </w:pPr>
      <w:r>
        <w:t>** NOTE TO SPECIFIER **  Delete selection samples if colors and shadecloth have already been selected.</w:t>
      </w:r>
    </w:p>
    <w:p w14:paraId="45ECAD96" w14:textId="77777777" w:rsidR="005526D7" w:rsidRDefault="005526D7">
      <w:pPr>
        <w:pStyle w:val="ARCATParagraph"/>
      </w:pPr>
      <w:r>
        <w:t>Selection Samples:  For each finish product specified, one set of shade cloth options and aluminum finish color samples representing manufacturer's full range of available colors and patterns.</w:t>
      </w:r>
    </w:p>
    <w:p w14:paraId="23CC2A09" w14:textId="77777777" w:rsidR="005526D7" w:rsidRDefault="005526D7">
      <w:pPr>
        <w:pStyle w:val="ARCATBlank"/>
      </w:pPr>
    </w:p>
    <w:p w14:paraId="6A756D3D" w14:textId="77777777" w:rsidR="005526D7" w:rsidRDefault="005526D7">
      <w:pPr>
        <w:pStyle w:val="ARCATParagraph"/>
      </w:pPr>
      <w:r>
        <w:t xml:space="preserve">Verification Samples:  For each finish product specified, one complete set of shade components, unassembled, demonstrating compliance with specified requirements.  </w:t>
      </w:r>
      <w:proofErr w:type="spellStart"/>
      <w:r>
        <w:t>Shadecloth</w:t>
      </w:r>
      <w:proofErr w:type="spellEnd"/>
      <w:r>
        <w:t xml:space="preserve"> sample and aluminum finish sample as selected.  Mark face of material to indicate interior faces.</w:t>
      </w:r>
    </w:p>
    <w:p w14:paraId="35ECB26D" w14:textId="77777777" w:rsidR="005526D7" w:rsidRDefault="005526D7">
      <w:pPr>
        <w:pStyle w:val="ARCATParagraph"/>
        <w:numPr>
          <w:ilvl w:val="0"/>
          <w:numId w:val="0"/>
        </w:numPr>
        <w:ind w:left="1152" w:hanging="576"/>
      </w:pPr>
    </w:p>
    <w:p w14:paraId="5485BD56" w14:textId="77777777" w:rsidR="005526D7" w:rsidRDefault="005526D7">
      <w:pPr>
        <w:pStyle w:val="ARCATParagraph"/>
      </w:pPr>
      <w:r>
        <w:t>Maintenance Data:  Methods for maintaining roller shades, precautions regarding cleaning materials and methods, instructions for operating hardware and controls.</w:t>
      </w:r>
    </w:p>
    <w:p w14:paraId="29BD7FDC" w14:textId="77777777" w:rsidR="005526D7" w:rsidRDefault="005526D7">
      <w:pPr>
        <w:pStyle w:val="ARCATBlank"/>
      </w:pPr>
    </w:p>
    <w:p w14:paraId="65DED8D0" w14:textId="77777777" w:rsidR="005526D7" w:rsidRDefault="005526D7">
      <w:pPr>
        <w:pStyle w:val="ARCATArticle"/>
      </w:pPr>
      <w:r>
        <w:t>QUALITY ASSURANCE</w:t>
      </w:r>
    </w:p>
    <w:p w14:paraId="31307EC0" w14:textId="77777777" w:rsidR="005526D7" w:rsidRDefault="005526D7">
      <w:pPr>
        <w:pStyle w:val="ARCATBlank"/>
      </w:pPr>
    </w:p>
    <w:p w14:paraId="2C7B67C3" w14:textId="77777777" w:rsidR="005526D7" w:rsidRDefault="005526D7">
      <w:pPr>
        <w:pStyle w:val="ARCATParagraph"/>
      </w:pPr>
      <w:r>
        <w:t xml:space="preserve">Manufacturer Qualifications: Obtain roller shades through one source from a single manufacturer with a minimum of twenty </w:t>
      </w:r>
      <w:proofErr w:type="spellStart"/>
      <w:r>
        <w:t>years experience</w:t>
      </w:r>
      <w:proofErr w:type="spellEnd"/>
      <w:r>
        <w:t xml:space="preserve"> in manufacturing products comparable to those specified in this section.</w:t>
      </w:r>
    </w:p>
    <w:p w14:paraId="15487FC8" w14:textId="77777777" w:rsidR="005526D7" w:rsidRDefault="005526D7">
      <w:pPr>
        <w:pStyle w:val="ARCATBlank"/>
      </w:pPr>
    </w:p>
    <w:p w14:paraId="195ACA44" w14:textId="77777777" w:rsidR="005526D7" w:rsidRDefault="005526D7">
      <w:pPr>
        <w:pStyle w:val="ARCATParagraph"/>
      </w:pPr>
      <w:r>
        <w:t xml:space="preserve">Installer Qualifications:  Installer trained and certified by the manufacturer with a minimum of ten </w:t>
      </w:r>
      <w:proofErr w:type="spellStart"/>
      <w:r>
        <w:t>years experience</w:t>
      </w:r>
      <w:proofErr w:type="spellEnd"/>
      <w:r>
        <w:t xml:space="preserve"> in installing products comparable to those specified in this section.</w:t>
      </w:r>
    </w:p>
    <w:p w14:paraId="4B0E456E" w14:textId="77777777" w:rsidR="005526D7" w:rsidRDefault="005526D7">
      <w:pPr>
        <w:pStyle w:val="ARCATParagraph"/>
        <w:numPr>
          <w:ilvl w:val="0"/>
          <w:numId w:val="0"/>
        </w:numPr>
        <w:ind w:left="1152" w:hanging="576"/>
      </w:pPr>
    </w:p>
    <w:p w14:paraId="7D8A65AC" w14:textId="77777777" w:rsidR="005526D7" w:rsidRPr="004E6679" w:rsidRDefault="005526D7">
      <w:pPr>
        <w:pStyle w:val="ARCATParagraph"/>
      </w:pPr>
      <w:r w:rsidRPr="004E6679">
        <w:t>Fire-Test-Response Characteristics:  Passes NFPA 701-99 small and large-scale vertical burn.  Materials tested shall be identical to products proposed for use.</w:t>
      </w:r>
    </w:p>
    <w:p w14:paraId="416B7A16" w14:textId="77777777" w:rsidR="005526D7" w:rsidRPr="004E6679" w:rsidRDefault="005526D7">
      <w:pPr>
        <w:pStyle w:val="ARCATParagraph"/>
        <w:numPr>
          <w:ilvl w:val="0"/>
          <w:numId w:val="0"/>
        </w:numPr>
        <w:ind w:left="1152" w:hanging="576"/>
      </w:pPr>
    </w:p>
    <w:p w14:paraId="5337688C" w14:textId="77777777" w:rsidR="005526D7" w:rsidRPr="004E6679" w:rsidRDefault="005526D7">
      <w:pPr>
        <w:pStyle w:val="ARCATParagraph"/>
      </w:pPr>
      <w:r w:rsidRPr="004E6679">
        <w:t>Electrical Components:  NFPA Article 100 listed and labeled by either UL or ETL or other testing agency acceptable to authorities having jurisdiction, marked for intended use, and tested as a system.  Individual testing of components will not be acceptable in lieu of system testing.</w:t>
      </w:r>
    </w:p>
    <w:p w14:paraId="0FB29270" w14:textId="77777777" w:rsidR="005526D7" w:rsidRPr="004E6679" w:rsidRDefault="005526D7">
      <w:pPr>
        <w:pStyle w:val="ARCATParagraph"/>
        <w:numPr>
          <w:ilvl w:val="0"/>
          <w:numId w:val="0"/>
        </w:numPr>
        <w:ind w:left="1152" w:hanging="576"/>
      </w:pPr>
    </w:p>
    <w:p w14:paraId="50A8826B" w14:textId="77777777" w:rsidR="005526D7" w:rsidRPr="004E6679" w:rsidRDefault="005526D7" w:rsidP="005526D7">
      <w:pPr>
        <w:pStyle w:val="ARCATParagraph"/>
      </w:pPr>
      <w:r w:rsidRPr="004E6679">
        <w:t>Anti-Microbial Characteristics: 'No Growth' per ASTM G 21 results for fungi ATCC9642, ATCC 9644, ATCC9645.</w:t>
      </w:r>
      <w:r w:rsidRPr="004E6679">
        <w:br/>
      </w:r>
      <w:r w:rsidRPr="004E6679">
        <w:rPr>
          <w:vanish/>
          <w:color w:val="FF00FF"/>
        </w:rPr>
        <w:t>**Note to specifier – Delete Sections F – I if NOT selecting EcoVeil</w:t>
      </w:r>
      <w:r w:rsidRPr="004E6679">
        <w:rPr>
          <w:vanish/>
          <w:color w:val="FF00FF"/>
        </w:rPr>
        <w:sym w:font="Symbol" w:char="F0E4"/>
      </w:r>
      <w:r w:rsidRPr="004E6679">
        <w:rPr>
          <w:vanish/>
          <w:color w:val="FF00FF"/>
        </w:rPr>
        <w:t xml:space="preserve"> as shadecloth**</w:t>
      </w:r>
    </w:p>
    <w:p w14:paraId="6BA01165" w14:textId="77777777" w:rsidR="005526D7" w:rsidRPr="004E6679" w:rsidRDefault="005526D7">
      <w:pPr>
        <w:pStyle w:val="ARCATNote"/>
      </w:pPr>
      <w:r w:rsidRPr="004E6679">
        <w:t>** NOTE TO SPECIFIER **  Include a mock-up if the project size and/or quality warrant.  The following is one example of how a mock-up on a large project might be specified.  When deciding on the extent of the mock-up, consider all the major different types of work on the project.</w:t>
      </w:r>
    </w:p>
    <w:p w14:paraId="76C83750" w14:textId="77777777" w:rsidR="005526D7" w:rsidRPr="004E6679" w:rsidRDefault="005526D7">
      <w:pPr>
        <w:pStyle w:val="ARCATParagraph"/>
      </w:pPr>
      <w:r w:rsidRPr="004E6679">
        <w:t xml:space="preserve">Mock-Up:  Provide a mock-up (manual shades only) of one roller shade assembly for evaluation of mounting, </w:t>
      </w:r>
      <w:proofErr w:type="gramStart"/>
      <w:r w:rsidRPr="004E6679">
        <w:t>appearance</w:t>
      </w:r>
      <w:proofErr w:type="gramEnd"/>
      <w:r w:rsidRPr="004E6679">
        <w:t xml:space="preserve"> and accessories.</w:t>
      </w:r>
    </w:p>
    <w:p w14:paraId="79FF005B" w14:textId="77777777" w:rsidR="005526D7" w:rsidRDefault="005526D7">
      <w:pPr>
        <w:pStyle w:val="ARCATSubPara"/>
      </w:pPr>
      <w:r>
        <w:t>Locate mock-up in window designated by Architect.</w:t>
      </w:r>
    </w:p>
    <w:p w14:paraId="46BD8C7C" w14:textId="77777777" w:rsidR="005526D7" w:rsidRDefault="005526D7">
      <w:pPr>
        <w:pStyle w:val="ARCATSubPara"/>
      </w:pPr>
      <w:r>
        <w:t>Do not proceed with remaining work until, mock-up is accepted by Architect.</w:t>
      </w:r>
    </w:p>
    <w:p w14:paraId="70C33A66" w14:textId="77777777" w:rsidR="005526D7" w:rsidRDefault="005526D7">
      <w:pPr>
        <w:pStyle w:val="ARCATBlank"/>
      </w:pPr>
    </w:p>
    <w:p w14:paraId="0CA45498" w14:textId="77777777" w:rsidR="005526D7" w:rsidRDefault="005526D7">
      <w:pPr>
        <w:pStyle w:val="ARCATArticle"/>
      </w:pPr>
      <w:r>
        <w:t>DELIVERY, STORAGE, AND HANDLING</w:t>
      </w:r>
    </w:p>
    <w:p w14:paraId="174DF050" w14:textId="77777777" w:rsidR="005526D7" w:rsidRDefault="005526D7">
      <w:pPr>
        <w:pStyle w:val="ARCATBlank"/>
      </w:pPr>
    </w:p>
    <w:p w14:paraId="2408DD2B" w14:textId="77777777" w:rsidR="005526D7" w:rsidRDefault="005526D7">
      <w:pPr>
        <w:pStyle w:val="ARCATParagraph"/>
      </w:pPr>
      <w:r>
        <w:t>Deliver shades in factory-labeled packages, marked with manufacturer and product name, fire-test-response characteristics, and location of installation using same room designations indicated on Drawings and in the Window Treatment Schedule.</w:t>
      </w:r>
    </w:p>
    <w:p w14:paraId="031985A1" w14:textId="77777777" w:rsidR="005526D7" w:rsidRDefault="005526D7">
      <w:pPr>
        <w:pStyle w:val="ARCATBlank"/>
      </w:pPr>
    </w:p>
    <w:p w14:paraId="05281E26" w14:textId="77777777" w:rsidR="005526D7" w:rsidRDefault="005526D7">
      <w:pPr>
        <w:pStyle w:val="ARCATArticle"/>
      </w:pPr>
      <w:r>
        <w:t>PROJECT CONDITIONS</w:t>
      </w:r>
    </w:p>
    <w:p w14:paraId="6F19552C" w14:textId="77777777" w:rsidR="005526D7" w:rsidRDefault="005526D7">
      <w:pPr>
        <w:pStyle w:val="ARCATBlank"/>
      </w:pPr>
    </w:p>
    <w:p w14:paraId="39E560C0" w14:textId="77777777" w:rsidR="005526D7" w:rsidRDefault="005526D7">
      <w:pPr>
        <w:pStyle w:val="ARCATParagraph"/>
      </w:pPr>
      <w:r>
        <w:t>Environmental Limitations:  Install roller shades after finish work including painting is complete and ambient temperature and humidity conditions are maintained at the levels indicated for Project when occupied for its intended use.</w:t>
      </w:r>
    </w:p>
    <w:p w14:paraId="2FBD8655" w14:textId="77777777" w:rsidR="005526D7" w:rsidRDefault="005526D7">
      <w:pPr>
        <w:pStyle w:val="ARCATBlank"/>
      </w:pPr>
    </w:p>
    <w:p w14:paraId="14D749E4" w14:textId="1FA36C04" w:rsidR="00DB4311" w:rsidRDefault="00DB4311" w:rsidP="00DB4311">
      <w:pPr>
        <w:pStyle w:val="ARCATArticle"/>
      </w:pPr>
      <w:r>
        <w:t>WARRANTY</w:t>
      </w:r>
    </w:p>
    <w:p w14:paraId="5B73A4CD" w14:textId="77777777" w:rsidR="004E3250" w:rsidRDefault="004E3250" w:rsidP="004F2CB3">
      <w:pPr>
        <w:pStyle w:val="ARCATArticle"/>
        <w:numPr>
          <w:ilvl w:val="0"/>
          <w:numId w:val="0"/>
        </w:numPr>
        <w:ind w:left="576"/>
      </w:pPr>
    </w:p>
    <w:p w14:paraId="36D7E3CD" w14:textId="680C52B1" w:rsidR="00DB4311" w:rsidRDefault="00DB4311" w:rsidP="00DB4311">
      <w:pPr>
        <w:pStyle w:val="ARCATParagraph"/>
      </w:pPr>
      <w:r>
        <w:t xml:space="preserve">Roller Shade Hardware and Chain Warranty: Manufacturer's standard non-depreciating </w:t>
      </w:r>
      <w:r w:rsidR="004E3250">
        <w:t xml:space="preserve">        </w:t>
      </w:r>
      <w:proofErr w:type="gramStart"/>
      <w:r>
        <w:t>twenty-five year</w:t>
      </w:r>
      <w:proofErr w:type="gramEnd"/>
      <w:r>
        <w:t xml:space="preserve"> limited warranty.</w:t>
      </w:r>
    </w:p>
    <w:p w14:paraId="3BCD4903" w14:textId="77777777" w:rsidR="004E3250" w:rsidRDefault="004E3250" w:rsidP="004E3250">
      <w:pPr>
        <w:pStyle w:val="ARCATParagraph"/>
        <w:numPr>
          <w:ilvl w:val="0"/>
          <w:numId w:val="0"/>
        </w:numPr>
        <w:ind w:left="1152"/>
      </w:pPr>
    </w:p>
    <w:p w14:paraId="134AF130" w14:textId="7ACCFE21" w:rsidR="00DB4311" w:rsidRDefault="00DB4311" w:rsidP="004E3250">
      <w:pPr>
        <w:pStyle w:val="ARCATParagraph"/>
      </w:pPr>
      <w:r>
        <w:t xml:space="preserve">Standard </w:t>
      </w:r>
      <w:proofErr w:type="spellStart"/>
      <w:r>
        <w:t>Shadecloth</w:t>
      </w:r>
      <w:proofErr w:type="spellEnd"/>
      <w:r>
        <w:t xml:space="preserve">: Manufacturer's standard </w:t>
      </w:r>
      <w:proofErr w:type="gramStart"/>
      <w:r>
        <w:t>twenty-five year</w:t>
      </w:r>
      <w:proofErr w:type="gramEnd"/>
      <w:r>
        <w:t xml:space="preserve"> warranty.</w:t>
      </w:r>
    </w:p>
    <w:p w14:paraId="5E8E6684" w14:textId="77777777" w:rsidR="004E3250" w:rsidRDefault="004E3250" w:rsidP="004E3250">
      <w:pPr>
        <w:pStyle w:val="ListParagraph"/>
      </w:pPr>
    </w:p>
    <w:p w14:paraId="3D137D61" w14:textId="5528B9A8" w:rsidR="00DB4311" w:rsidRDefault="00DB4311" w:rsidP="004E3250">
      <w:pPr>
        <w:pStyle w:val="ARCATParagraph"/>
      </w:pPr>
      <w:proofErr w:type="spellStart"/>
      <w:r>
        <w:t>Ecoveil</w:t>
      </w:r>
      <w:proofErr w:type="spellEnd"/>
      <w:r>
        <w:t xml:space="preserve"> </w:t>
      </w:r>
      <w:proofErr w:type="spellStart"/>
      <w:r>
        <w:t>Shadecloth</w:t>
      </w:r>
      <w:proofErr w:type="spellEnd"/>
      <w:r>
        <w:t xml:space="preserve">: Manufacturer's standard </w:t>
      </w:r>
      <w:proofErr w:type="gramStart"/>
      <w:r>
        <w:t>ten year</w:t>
      </w:r>
      <w:proofErr w:type="gramEnd"/>
      <w:r>
        <w:t xml:space="preserve"> warranty.</w:t>
      </w:r>
    </w:p>
    <w:p w14:paraId="12BE1CAF" w14:textId="77777777" w:rsidR="004E3250" w:rsidRDefault="004E3250" w:rsidP="004E3250">
      <w:pPr>
        <w:pStyle w:val="ListParagraph"/>
      </w:pPr>
    </w:p>
    <w:p w14:paraId="2FBDBBE5" w14:textId="09B8E49A" w:rsidR="00DB4311" w:rsidRDefault="00DB4311" w:rsidP="004E3250">
      <w:pPr>
        <w:pStyle w:val="ARCATParagraph"/>
      </w:pPr>
      <w:r>
        <w:t>Roller Shade Motors and Motor Control Systems: Manufacturer's standard non-</w:t>
      </w:r>
      <w:r w:rsidR="004E3250">
        <w:t xml:space="preserve">                     </w:t>
      </w:r>
      <w:r>
        <w:t xml:space="preserve">depreciating </w:t>
      </w:r>
      <w:proofErr w:type="gramStart"/>
      <w:r>
        <w:t>five</w:t>
      </w:r>
      <w:r w:rsidR="00294280">
        <w:t xml:space="preserve"> </w:t>
      </w:r>
      <w:r>
        <w:t>year</w:t>
      </w:r>
      <w:proofErr w:type="gramEnd"/>
      <w:r>
        <w:t xml:space="preserve"> warranty.</w:t>
      </w:r>
    </w:p>
    <w:p w14:paraId="51DACB51" w14:textId="77777777" w:rsidR="004E3250" w:rsidRDefault="004E3250" w:rsidP="004E3250">
      <w:pPr>
        <w:pStyle w:val="ListParagraph"/>
      </w:pPr>
    </w:p>
    <w:p w14:paraId="1CDE08E0" w14:textId="56388D84" w:rsidR="00DB4311" w:rsidRDefault="004E3250" w:rsidP="004E3250">
      <w:pPr>
        <w:pStyle w:val="ARCATParagraph"/>
      </w:pPr>
      <w:r>
        <w:t xml:space="preserve"> </w:t>
      </w:r>
      <w:r w:rsidR="00DB4311">
        <w:t xml:space="preserve">Roller Shade Installation: One year from date of Substantial Completion, not including </w:t>
      </w:r>
      <w:r>
        <w:t xml:space="preserve">          </w:t>
      </w:r>
      <w:r w:rsidR="00DB4311">
        <w:t xml:space="preserve">scaffolding, </w:t>
      </w:r>
      <w:proofErr w:type="gramStart"/>
      <w:r w:rsidR="00DB4311">
        <w:t>lifts</w:t>
      </w:r>
      <w:proofErr w:type="gramEnd"/>
      <w:r w:rsidR="00DB4311">
        <w:t xml:space="preserve"> or other means to reach inaccessible areas, which are deemed owners </w:t>
      </w:r>
      <w:r>
        <w:t xml:space="preserve">        </w:t>
      </w:r>
      <w:r w:rsidR="00DB4311">
        <w:t>responsibility.</w:t>
      </w:r>
    </w:p>
    <w:p w14:paraId="0D073432" w14:textId="77777777" w:rsidR="005526D7" w:rsidRPr="004E6679" w:rsidRDefault="005526D7">
      <w:pPr>
        <w:pStyle w:val="ARCATBlank"/>
      </w:pPr>
    </w:p>
    <w:p w14:paraId="686A2C31" w14:textId="77777777" w:rsidR="005526D7" w:rsidRDefault="005526D7">
      <w:pPr>
        <w:pStyle w:val="ARCATPart"/>
      </w:pPr>
      <w:r w:rsidRPr="004E6679">
        <w:t>PRODUCT</w:t>
      </w:r>
      <w:r>
        <w:t>S</w:t>
      </w:r>
    </w:p>
    <w:p w14:paraId="4C2E3F53" w14:textId="77777777" w:rsidR="005526D7" w:rsidRDefault="005526D7">
      <w:pPr>
        <w:pStyle w:val="ARCATBlank"/>
      </w:pPr>
    </w:p>
    <w:p w14:paraId="25401FBB" w14:textId="77777777" w:rsidR="005526D7" w:rsidRDefault="005526D7">
      <w:pPr>
        <w:pStyle w:val="ARCATArticle"/>
      </w:pPr>
      <w:r>
        <w:t>MANUFACTURERS</w:t>
      </w:r>
    </w:p>
    <w:p w14:paraId="280E14D6" w14:textId="77777777" w:rsidR="005526D7" w:rsidRDefault="005526D7">
      <w:pPr>
        <w:pStyle w:val="ARCATBlank"/>
      </w:pPr>
    </w:p>
    <w:p w14:paraId="3F422FA8" w14:textId="216F1042" w:rsidR="005526D7" w:rsidRDefault="005526D7">
      <w:pPr>
        <w:pStyle w:val="ARCATParagraph"/>
      </w:pPr>
      <w:r>
        <w:t xml:space="preserve">Acceptable Manufacturer:  </w:t>
      </w:r>
      <w:r w:rsidR="00294280">
        <w:t>MECHO</w:t>
      </w:r>
      <w:r>
        <w:t xml:space="preserve">; 42-03 35th Street, Long Island City, NY  11101.  </w:t>
      </w:r>
      <w:r w:rsidR="00BC6946">
        <w:t>T</w:t>
      </w:r>
      <w:r>
        <w:t xml:space="preserve">el: (718) 729-2020.  Fax: (718) 729-2941.  </w:t>
      </w:r>
      <w:hyperlink r:id="rId9" w:history="1">
        <w:r w:rsidR="00294280" w:rsidRPr="004815B1">
          <w:rPr>
            <w:rStyle w:val="Hyperlink"/>
          </w:rPr>
          <w:t>www.mechoshade.com</w:t>
        </w:r>
      </w:hyperlink>
      <w:r w:rsidR="00B87D1F">
        <w:t xml:space="preserve"> a</w:t>
      </w:r>
      <w:r w:rsidR="001E56B9">
        <w:t xml:space="preserve">s represented locally by </w:t>
      </w:r>
      <w:r w:rsidR="00E8618F">
        <w:t xml:space="preserve">Shannon Corporation, </w:t>
      </w:r>
      <w:r w:rsidR="001E56B9">
        <w:t xml:space="preserve">David Shannon, </w:t>
      </w:r>
      <w:r>
        <w:t xml:space="preserve"> </w:t>
      </w:r>
      <w:hyperlink r:id="rId10" w:history="1">
        <w:r w:rsidR="00BC6946" w:rsidRPr="00DC6169">
          <w:rPr>
            <w:rStyle w:val="Hyperlink"/>
          </w:rPr>
          <w:t>david.shannon@shannoncorporation.com</w:t>
        </w:r>
      </w:hyperlink>
    </w:p>
    <w:p w14:paraId="692B18AB" w14:textId="77777777" w:rsidR="005526D7" w:rsidRDefault="005526D7">
      <w:pPr>
        <w:pStyle w:val="ARCATBlank"/>
      </w:pPr>
    </w:p>
    <w:p w14:paraId="355E53C1" w14:textId="77777777" w:rsidR="005526D7" w:rsidRDefault="005526D7">
      <w:pPr>
        <w:pStyle w:val="ARCATNote"/>
      </w:pPr>
      <w:r>
        <w:t>** NOTE TO SPECIFIER **  Delete two of the following three paragraphs; coordinate with requirements of Division 1 section on product options and substitutions.  If products with plastic components or products with lesser performance are acceptable, also consider specifying light-commercial grade MechoShade Suburban/2 line and reduce warranty provisions.</w:t>
      </w:r>
    </w:p>
    <w:p w14:paraId="7EBFE1B6" w14:textId="77777777" w:rsidR="005526D7" w:rsidRPr="004E6679" w:rsidRDefault="005526D7">
      <w:pPr>
        <w:pStyle w:val="ARCATParagraph"/>
      </w:pPr>
      <w:r w:rsidRPr="004E6679">
        <w:t>Substitutions:  Not permitted.</w:t>
      </w:r>
    </w:p>
    <w:p w14:paraId="2242F1B7" w14:textId="77777777" w:rsidR="005526D7" w:rsidRPr="004E6679" w:rsidRDefault="005526D7">
      <w:pPr>
        <w:pStyle w:val="ARCATBlank"/>
      </w:pPr>
    </w:p>
    <w:p w14:paraId="7D3FB0D9" w14:textId="77777777" w:rsidR="005526D7" w:rsidRPr="004E6679" w:rsidRDefault="005526D7">
      <w:pPr>
        <w:pStyle w:val="ARCATParagraph"/>
      </w:pPr>
      <w:r w:rsidRPr="004E6679">
        <w:t>Requests for substitutions will be considered in accordance with provisions of Section 01600.</w:t>
      </w:r>
    </w:p>
    <w:p w14:paraId="0F707DF4" w14:textId="77777777" w:rsidR="005526D7" w:rsidRPr="004E6679" w:rsidRDefault="005526D7">
      <w:pPr>
        <w:pStyle w:val="ARCATParagraph"/>
        <w:numPr>
          <w:ilvl w:val="0"/>
          <w:numId w:val="0"/>
        </w:numPr>
        <w:ind w:left="1152" w:hanging="576"/>
      </w:pPr>
    </w:p>
    <w:p w14:paraId="699CBCB3" w14:textId="77777777" w:rsidR="005526D7" w:rsidRPr="004E6679" w:rsidRDefault="005526D7">
      <w:pPr>
        <w:pStyle w:val="ARCATBlank"/>
      </w:pPr>
    </w:p>
    <w:p w14:paraId="3D000EAC" w14:textId="77777777" w:rsidR="005526D7" w:rsidRPr="004E6679" w:rsidRDefault="005526D7">
      <w:pPr>
        <w:pStyle w:val="ARCATArticle"/>
      </w:pPr>
      <w:r w:rsidRPr="004E6679">
        <w:t>APPLICATIONS/SCOPE</w:t>
      </w:r>
    </w:p>
    <w:p w14:paraId="463FA8B0" w14:textId="77777777" w:rsidR="005526D7" w:rsidRDefault="005526D7">
      <w:pPr>
        <w:pStyle w:val="ARCATBlank"/>
      </w:pPr>
    </w:p>
    <w:p w14:paraId="1337375D" w14:textId="77777777" w:rsidR="005526D7" w:rsidRDefault="005526D7">
      <w:pPr>
        <w:pStyle w:val="ARCATParagraph"/>
      </w:pPr>
      <w:r>
        <w:t>Roller Shade Schedule:</w:t>
      </w:r>
    </w:p>
    <w:p w14:paraId="4853B2F1" w14:textId="77777777" w:rsidR="005526D7" w:rsidRDefault="005526D7">
      <w:pPr>
        <w:pStyle w:val="ARCATNote"/>
      </w:pPr>
      <w:r>
        <w:t>** NOTE TO SPECIFIER **  Delete paragraphs below which are not applicable for the project.  Coordinate shade types with designations used on the Drawings.</w:t>
      </w:r>
    </w:p>
    <w:p w14:paraId="4E049E51" w14:textId="77777777" w:rsidR="005526D7" w:rsidRDefault="005526D7">
      <w:pPr>
        <w:pStyle w:val="ARCATSubPara"/>
      </w:pPr>
      <w:r>
        <w:t>Shade Type 1: Manual operating, chain drive, sunscreen roller shades in all exterior windows of rooms and spaces shown on the Drawings.</w:t>
      </w:r>
    </w:p>
    <w:p w14:paraId="223A704E" w14:textId="77777777" w:rsidR="005526D7" w:rsidRDefault="005526D7">
      <w:pPr>
        <w:pStyle w:val="ARCATSubPara"/>
      </w:pPr>
      <w:r>
        <w:t>Shade Type 2: Manual operating interior, chain drive room darkening roller shades with blackout fabric in all exterior windows of rooms and spaces shown on Drawings, and related mounting systems and accessories.</w:t>
      </w:r>
    </w:p>
    <w:p w14:paraId="36F322E0" w14:textId="77777777" w:rsidR="005526D7" w:rsidRDefault="005526D7">
      <w:pPr>
        <w:pStyle w:val="ARCATSubPara"/>
      </w:pPr>
      <w:r>
        <w:t>Shade Type 3: Manual operating interior, chain drive "double" solar and room darkening blackout roller shades, operating independently of each other, in all exterior windows of rooms and spaces shown on Drawings, and related mounting systems and accessories.</w:t>
      </w:r>
    </w:p>
    <w:p w14:paraId="288DAA3E" w14:textId="77777777" w:rsidR="005526D7" w:rsidRDefault="005526D7">
      <w:pPr>
        <w:pStyle w:val="ARCATSubPara"/>
      </w:pPr>
      <w:r>
        <w:lastRenderedPageBreak/>
        <w:t>Shade Type 4: Motorized interior solar roller shades in all exterior windows of rooms and spaces shown on Drawings, and related motor control systems.</w:t>
      </w:r>
    </w:p>
    <w:p w14:paraId="5DC8CF35" w14:textId="77777777" w:rsidR="005526D7" w:rsidRDefault="005526D7">
      <w:pPr>
        <w:pStyle w:val="ARCATSubPara"/>
      </w:pPr>
      <w:r>
        <w:t>Shade Type 5: Motorized interior room darkening roller shades with blackout fabric in all exterior windows of rooms and spaces shown on Drawings, and related motor control systems.</w:t>
      </w:r>
    </w:p>
    <w:p w14:paraId="7BC2176A" w14:textId="77777777" w:rsidR="005526D7" w:rsidRDefault="005526D7">
      <w:pPr>
        <w:pStyle w:val="ARCATSubPara"/>
      </w:pPr>
      <w:r>
        <w:t>Shade Type 6: Motorized interior “double”, solar and room darkening blackout roller shades, operating independently of each other, in all exterior windows of rooms and spaces shown on Drawings, and related motor control systems.</w:t>
      </w:r>
    </w:p>
    <w:p w14:paraId="600944AD" w14:textId="77777777" w:rsidR="005526D7" w:rsidRDefault="005526D7">
      <w:pPr>
        <w:pStyle w:val="ARCATBlank"/>
      </w:pPr>
    </w:p>
    <w:p w14:paraId="5E9C94C3" w14:textId="77777777" w:rsidR="00C152EB" w:rsidRDefault="00C152EB" w:rsidP="00C152EB">
      <w:pPr>
        <w:pStyle w:val="ARCATBlank"/>
      </w:pPr>
    </w:p>
    <w:p w14:paraId="3803D69B" w14:textId="77777777" w:rsidR="006C5E4A" w:rsidRDefault="006C5E4A" w:rsidP="00043E63">
      <w:pPr>
        <w:pStyle w:val="ARCATArticle"/>
      </w:pPr>
      <w:r>
        <w:t>SHADECLOTH</w:t>
      </w:r>
    </w:p>
    <w:p w14:paraId="064CC304" w14:textId="77777777" w:rsidR="006C5E4A" w:rsidRDefault="006C5E4A" w:rsidP="006C5E4A">
      <w:pPr>
        <w:pStyle w:val="ARCATnote0"/>
      </w:pPr>
      <w:r>
        <w:t>** NOTE TO SPECIFIER ** Delete choices below not required for selections made in paragraphs above. Yarns are opaque. Visible light transmission through the interstices of the fabric shall be in the 2-5 percent VL transmission range, which varies with color and is used as the guide for fabric selection. Non-opaque yarns in the 3 - 5 percent openness factor range generally have a 20 - 30 percent visible light transmission; this provides very high surface brightness shade bands. In that event the visible light transmission of the glazing plus the VLT of fabric shall be evaluated. Openness factor, the traditional means for matching shadecloth to glazing, is not appropriate for fabrics with non-opaque yarns and high visible light transmission regardless of openness factor. Visible light transmission, and ultimate surface brightness are the most accurate determinant of fabric selection.</w:t>
      </w:r>
    </w:p>
    <w:p w14:paraId="49E2279A" w14:textId="7B97FBA7" w:rsidR="006C5E4A" w:rsidRDefault="006C5E4A" w:rsidP="00DB4311">
      <w:pPr>
        <w:pStyle w:val="ARCATParagraph"/>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 xml:space="preserve">Visually Transparent Single-Fabric </w:t>
      </w:r>
      <w:proofErr w:type="spellStart"/>
      <w:r>
        <w:t>Shadecloth</w:t>
      </w:r>
      <w:proofErr w:type="spellEnd"/>
      <w:r>
        <w:t xml:space="preserve">: </w:t>
      </w:r>
      <w:r w:rsidR="00294280">
        <w:t>MECHO</w:t>
      </w:r>
      <w:r>
        <w:t xml:space="preserve">, </w:t>
      </w:r>
      <w:proofErr w:type="spellStart"/>
      <w:r>
        <w:t>ThermoVeil</w:t>
      </w:r>
      <w:proofErr w:type="spellEnd"/>
      <w:r>
        <w:t xml:space="preserve"> group, single thickness, opaque non-raveling 0.035-inch (0.762 mm) thick vinyl fabric, woven from 0.018-inch (0.457 mm) diameter extruded vinyl yarn comprising of 25 percent polyester and 75 percent reinforced vinyl, in colors selected from manufacturer's available range:</w:t>
      </w:r>
    </w:p>
    <w:p w14:paraId="04160CCD" w14:textId="1139D640"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Dense Linear Weave, 1000 series: 3 </w:t>
      </w:r>
      <w:r w:rsidR="00A42605">
        <w:t xml:space="preserve">% </w:t>
      </w:r>
      <w:r>
        <w:t>open, dense linear-weave pattern. VLT</w:t>
      </w:r>
      <w:r w:rsidR="0067389E">
        <w:t xml:space="preserve"> </w:t>
      </w:r>
      <w:r>
        <w:t>range 1 to 7 percent.</w:t>
      </w:r>
    </w:p>
    <w:p w14:paraId="5CF5BD62" w14:textId="3C91E970"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Extra - Dense Linear Weave, 0900 series: 0 to 1</w:t>
      </w:r>
      <w:r w:rsidR="00A42605">
        <w:t>%</w:t>
      </w:r>
      <w:r>
        <w:t xml:space="preserve"> visually translucent linear weave pattern. VLT range 0 to 4 percent.</w:t>
      </w:r>
    </w:p>
    <w:p w14:paraId="6004E04C" w14:textId="3ABC1DD7" w:rsidR="00F26742" w:rsidRDefault="00C96BCD"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Dense </w:t>
      </w:r>
      <w:r w:rsidR="00D16F6A">
        <w:t xml:space="preserve">Basket Weave, </w:t>
      </w:r>
      <w:r w:rsidR="00913B41">
        <w:t xml:space="preserve">1700 series, </w:t>
      </w:r>
      <w:r w:rsidR="00D16F6A">
        <w:t>1% open</w:t>
      </w:r>
      <w:r w:rsidR="0078096F">
        <w:t>,</w:t>
      </w:r>
      <w:r w:rsidR="00D16F6A">
        <w:t xml:space="preserve"> </w:t>
      </w:r>
      <w:r w:rsidR="00D220FD">
        <w:t xml:space="preserve">visually </w:t>
      </w:r>
      <w:r w:rsidR="00D16F6A">
        <w:t>translucent</w:t>
      </w:r>
      <w:r w:rsidR="0078096F">
        <w:t>.</w:t>
      </w:r>
      <w:r w:rsidR="00525A56">
        <w:t xml:space="preserve"> .65 NRC.</w:t>
      </w:r>
    </w:p>
    <w:p w14:paraId="5A6F392F" w14:textId="4154EA51"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Open Basket Weave, 2100 series: 10</w:t>
      </w:r>
      <w:r w:rsidR="009B04D6">
        <w:t>%</w:t>
      </w:r>
      <w:r>
        <w:t xml:space="preserve"> open, 2 by 2 open basket-weave pattern. </w:t>
      </w:r>
      <w:proofErr w:type="spellStart"/>
      <w:r>
        <w:t>VLT_range</w:t>
      </w:r>
      <w:proofErr w:type="spellEnd"/>
      <w:r>
        <w:t xml:space="preserve"> 12 to 18 percent.</w:t>
      </w:r>
    </w:p>
    <w:p w14:paraId="77F19F15" w14:textId="6A25A2CC"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Dense Basket Weave, 1300 series: 5</w:t>
      </w:r>
      <w:r w:rsidR="009B04D6">
        <w:t>%</w:t>
      </w:r>
      <w:r>
        <w:t xml:space="preserve"> open, 2 by 2 dense basket-weave pattern. </w:t>
      </w:r>
      <w:proofErr w:type="spellStart"/>
      <w:r>
        <w:t>VLT_range</w:t>
      </w:r>
      <w:proofErr w:type="spellEnd"/>
      <w:r>
        <w:t xml:space="preserve"> 7 to 11 percent.</w:t>
      </w:r>
    </w:p>
    <w:p w14:paraId="0B70CEC2" w14:textId="72DD062D"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Dense Basket Weave, 1500 series: 3</w:t>
      </w:r>
      <w:r w:rsidR="009B04D6">
        <w:t>%</w:t>
      </w:r>
      <w:r>
        <w:t xml:space="preserve"> open, 2 by 2 dense basket-weave pattern. </w:t>
      </w:r>
      <w:proofErr w:type="spellStart"/>
      <w:r>
        <w:t>VLT_range</w:t>
      </w:r>
      <w:proofErr w:type="spellEnd"/>
      <w:r>
        <w:t xml:space="preserve"> 5 to 11 percent.</w:t>
      </w:r>
    </w:p>
    <w:p w14:paraId="2442DDA4" w14:textId="4B61225E" w:rsidR="00364BA4" w:rsidRDefault="00364BA4"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proofErr w:type="gramStart"/>
      <w:r>
        <w:t>Color:_</w:t>
      </w:r>
      <w:proofErr w:type="gramEnd"/>
      <w:r>
        <w:t>____.</w:t>
      </w:r>
    </w:p>
    <w:p w14:paraId="0FD6DF0C" w14:textId="1E0FFA02" w:rsidR="006C5E4A" w:rsidRDefault="006C5E4A" w:rsidP="00DB4311">
      <w:pPr>
        <w:pStyle w:val="ARCATParagraph"/>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 xml:space="preserve">Visually Transparent Single-Fabric </w:t>
      </w:r>
      <w:proofErr w:type="spellStart"/>
      <w:r>
        <w:t>Shadecloth</w:t>
      </w:r>
      <w:proofErr w:type="spellEnd"/>
      <w:r>
        <w:t xml:space="preserve">: </w:t>
      </w:r>
      <w:r w:rsidR="00294280">
        <w:t>MECHO</w:t>
      </w:r>
      <w:r>
        <w:t>, SoHo "1100" or "1600" and "1900" Series: 0.010 diameter (0.254 mm), Opaque, non-raveling 76 percent vinyl / 24 percent polyester yarn, fabric thickness range from 0.024 to 0.026 inches (0.609 to 0.660 mm):</w:t>
      </w:r>
    </w:p>
    <w:p w14:paraId="41377BF1" w14:textId="10B58375"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2 x 2 basket weave, SoHo 1100 series, 1</w:t>
      </w:r>
      <w:r w:rsidR="00364BA4">
        <w:t xml:space="preserve">% </w:t>
      </w:r>
      <w:r>
        <w:t>open, VLT range 0 to 15 percent</w:t>
      </w:r>
      <w:r w:rsidR="005C6AC8">
        <w:t>:.60 NRC</w:t>
      </w:r>
      <w:r>
        <w:t>.</w:t>
      </w:r>
    </w:p>
    <w:p w14:paraId="089AA951" w14:textId="315B2908"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2 x 2 basket weave, SoHo 1600 series, 3</w:t>
      </w:r>
      <w:r w:rsidR="00364BA4">
        <w:t>%</w:t>
      </w:r>
      <w:r>
        <w:t xml:space="preserve"> open, VLT range 4 to 18 percent.</w:t>
      </w:r>
    </w:p>
    <w:p w14:paraId="305E36F5" w14:textId="3A8C36C0"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2 x 2 basket weave, SoHo 1900 series, 5</w:t>
      </w:r>
      <w:r w:rsidR="000632CE">
        <w:t>%</w:t>
      </w:r>
      <w:r>
        <w:t xml:space="preserve"> open, VLT range 6 to 22 percent.</w:t>
      </w:r>
    </w:p>
    <w:p w14:paraId="296F2721" w14:textId="77777777" w:rsidR="006C5E4A" w:rsidRDefault="006C5E4A" w:rsidP="006C5E4A">
      <w:pPr>
        <w:pStyle w:val="ARCATnote0"/>
      </w:pPr>
      <w:r>
        <w:t>** NOTE TO SPECIFIER ** Delete color option not required.</w:t>
      </w:r>
    </w:p>
    <w:p w14:paraId="283CD377"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Selected from manufacturer's standard colors.</w:t>
      </w:r>
    </w:p>
    <w:p w14:paraId="408931BB" w14:textId="61C294FB"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_____.</w:t>
      </w:r>
    </w:p>
    <w:p w14:paraId="00DA4FDB" w14:textId="77777777" w:rsidR="001A5D84" w:rsidRDefault="001A5D84" w:rsidP="001A5D84">
      <w:pPr>
        <w:pStyle w:val="ARCATSubPara"/>
        <w:widowControl w:val="0"/>
        <w:numPr>
          <w:ilvl w:val="0"/>
          <w:numId w:val="0"/>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ind w:left="1728"/>
      </w:pPr>
    </w:p>
    <w:p w14:paraId="3E41D3B5" w14:textId="4BDEE48D" w:rsidR="00B074CD" w:rsidRDefault="00D1701E" w:rsidP="00D1701E">
      <w:pPr>
        <w:pStyle w:val="ARCATParagraph"/>
      </w:pPr>
      <w:r>
        <w:t xml:space="preserve">      Visually </w:t>
      </w:r>
      <w:r w:rsidR="007E2054">
        <w:t>T</w:t>
      </w:r>
      <w:r>
        <w:t>ransparent</w:t>
      </w:r>
      <w:r w:rsidR="007E2054">
        <w:t xml:space="preserve"> Single</w:t>
      </w:r>
      <w:r w:rsidR="00B1405A">
        <w:t xml:space="preserve">-Fabric </w:t>
      </w:r>
      <w:proofErr w:type="spellStart"/>
      <w:r w:rsidR="00B1405A">
        <w:t>Shadecloth</w:t>
      </w:r>
      <w:proofErr w:type="spellEnd"/>
      <w:r w:rsidR="00B1405A">
        <w:t xml:space="preserve">: </w:t>
      </w:r>
      <w:r w:rsidR="00294280">
        <w:t>MECHO</w:t>
      </w:r>
      <w:r w:rsidR="008D6A97">
        <w:t>,</w:t>
      </w:r>
      <w:r w:rsidR="00B1405A">
        <w:t xml:space="preserve"> </w:t>
      </w:r>
      <w:proofErr w:type="spellStart"/>
      <w:r w:rsidR="007E2054">
        <w:t>EuroTwill</w:t>
      </w:r>
      <w:proofErr w:type="spellEnd"/>
      <w:r w:rsidR="007E2054">
        <w:t xml:space="preserve"> </w:t>
      </w:r>
      <w:r w:rsidR="00B1405A">
        <w:t>6000 series</w:t>
      </w:r>
      <w:r w:rsidR="002E1CD7">
        <w:t>, reversible</w:t>
      </w:r>
      <w:r w:rsidR="00690F98">
        <w:t xml:space="preserve"> </w:t>
      </w:r>
      <w:r w:rsidR="00F47AC4">
        <w:t xml:space="preserve">broken </w:t>
      </w:r>
      <w:r w:rsidR="00690F98">
        <w:t>twill weave</w:t>
      </w:r>
      <w:r w:rsidR="00534050">
        <w:t>, 3% open</w:t>
      </w:r>
      <w:r w:rsidR="00A86317">
        <w:t xml:space="preserve">; </w:t>
      </w:r>
      <w:r w:rsidR="00A26C79">
        <w:t>13.12 oz</w:t>
      </w:r>
      <w:r w:rsidR="00592AD1">
        <w:t>/</w:t>
      </w:r>
      <w:r w:rsidR="00A86317">
        <w:t xml:space="preserve">sq yd; </w:t>
      </w:r>
      <w:r w:rsidR="00C20D66">
        <w:t>0.</w:t>
      </w:r>
      <w:r w:rsidR="0046645A">
        <w:t>028</w:t>
      </w:r>
      <w:r w:rsidR="00A86317">
        <w:t xml:space="preserve"> in thick</w:t>
      </w:r>
      <w:r w:rsidR="0058711E">
        <w:t>; 20 NRC.</w:t>
      </w:r>
      <w:r w:rsidR="001C7CCA">
        <w:t xml:space="preserve"> Matches 1% open 6200 series in color</w:t>
      </w:r>
      <w:r w:rsidR="004C3734">
        <w:t>.</w:t>
      </w:r>
    </w:p>
    <w:p w14:paraId="785C2C43" w14:textId="5A6668E5" w:rsidR="004C3734" w:rsidRDefault="001660DA" w:rsidP="001660DA">
      <w:pPr>
        <w:pStyle w:val="ARCATSubPara"/>
      </w:pPr>
      <w:r>
        <w:t>Color: Selected from manufacturer’s</w:t>
      </w:r>
      <w:r w:rsidR="00ED5E00">
        <w:t xml:space="preserve"> standard colors.</w:t>
      </w:r>
    </w:p>
    <w:p w14:paraId="25D2FAD3" w14:textId="10868753" w:rsidR="00ED5E00" w:rsidRDefault="00ED5E00" w:rsidP="001660DA">
      <w:pPr>
        <w:pStyle w:val="ARCATSubPara"/>
      </w:pPr>
      <w:r>
        <w:t>Color_____.</w:t>
      </w:r>
    </w:p>
    <w:p w14:paraId="4C2AC43E" w14:textId="3C7A5BF2" w:rsidR="006C5E4A" w:rsidRDefault="006C5E4A" w:rsidP="00DB4311">
      <w:pPr>
        <w:pStyle w:val="ARCATParagraph"/>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 xml:space="preserve">Visually Transparent Single-Fabric </w:t>
      </w:r>
      <w:proofErr w:type="spellStart"/>
      <w:r>
        <w:t>Shadecloth</w:t>
      </w:r>
      <w:proofErr w:type="spellEnd"/>
      <w:r>
        <w:t xml:space="preserve">: </w:t>
      </w:r>
      <w:r w:rsidR="00294280">
        <w:t>MECHO</w:t>
      </w:r>
      <w:r>
        <w:t xml:space="preserve">, </w:t>
      </w:r>
      <w:proofErr w:type="spellStart"/>
      <w:r>
        <w:t>EuroTwill</w:t>
      </w:r>
      <w:proofErr w:type="spellEnd"/>
      <w:r w:rsidR="00EB0257">
        <w:t xml:space="preserve"> 6450</w:t>
      </w:r>
      <w:r w:rsidR="004964C8">
        <w:t xml:space="preserve"> series</w:t>
      </w:r>
      <w:r>
        <w:t xml:space="preserve">, Reversible, </w:t>
      </w:r>
      <w:proofErr w:type="spellStart"/>
      <w:r>
        <w:t>BrokenTwill</w:t>
      </w:r>
      <w:proofErr w:type="spellEnd"/>
      <w:r>
        <w:t>, 0.010 diameter (0.254 mm), Opaque, non-raveling vinyl/polyester yarn, fabric thickness 0.025 inches (0.635 mm):</w:t>
      </w:r>
    </w:p>
    <w:p w14:paraId="1FB76793"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Dense </w:t>
      </w:r>
      <w:proofErr w:type="spellStart"/>
      <w:r>
        <w:t>BrokenTwill</w:t>
      </w:r>
      <w:proofErr w:type="spellEnd"/>
      <w:r>
        <w:t xml:space="preserve"> Weave, 6450 series: 3 percent open. VLT range 4 to 17 percent.</w:t>
      </w:r>
    </w:p>
    <w:p w14:paraId="5A0D3F34" w14:textId="77777777" w:rsidR="006C5E4A" w:rsidRDefault="006C5E4A" w:rsidP="006C5E4A">
      <w:pPr>
        <w:pStyle w:val="ARCATnote0"/>
      </w:pPr>
      <w:r>
        <w:t>** NOTE TO SPECIFIER ** Delete color option not required.</w:t>
      </w:r>
    </w:p>
    <w:p w14:paraId="1A035CE5" w14:textId="68DED425" w:rsidR="009337AE" w:rsidRDefault="006C5E4A" w:rsidP="00ED25A3">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Selected from manufacturer's standard colors.</w:t>
      </w:r>
    </w:p>
    <w:p w14:paraId="7FF53693" w14:textId="1402446F"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_____.</w:t>
      </w:r>
    </w:p>
    <w:p w14:paraId="36082287" w14:textId="77777777" w:rsidR="00ED5E00" w:rsidRDefault="00ED5E00"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p>
    <w:p w14:paraId="33592884" w14:textId="79A17B89" w:rsidR="00ED25A3" w:rsidRDefault="00ED25A3" w:rsidP="00ED25A3">
      <w:pPr>
        <w:pStyle w:val="ARCATParagraph"/>
      </w:pPr>
      <w:r>
        <w:lastRenderedPageBreak/>
        <w:t xml:space="preserve">    </w:t>
      </w:r>
      <w:r w:rsidR="00110213">
        <w:t xml:space="preserve"> Visually Transparent Single-Fabric </w:t>
      </w:r>
      <w:proofErr w:type="spellStart"/>
      <w:r w:rsidR="00110213">
        <w:t>Shadecloth</w:t>
      </w:r>
      <w:proofErr w:type="spellEnd"/>
      <w:r w:rsidR="00E10D85">
        <w:t xml:space="preserve">; </w:t>
      </w:r>
      <w:r w:rsidR="00294280">
        <w:t>MECHO</w:t>
      </w:r>
      <w:r w:rsidR="00E10D85">
        <w:t xml:space="preserve">, </w:t>
      </w:r>
      <w:proofErr w:type="spellStart"/>
      <w:r w:rsidR="00E10D85">
        <w:t>EuroTwill</w:t>
      </w:r>
      <w:proofErr w:type="spellEnd"/>
      <w:r w:rsidR="00E10D85">
        <w:t xml:space="preserve"> 6200 series</w:t>
      </w:r>
      <w:r w:rsidR="009674F6">
        <w:t>, reversible broken twill weave, 1% open</w:t>
      </w:r>
      <w:r w:rsidR="00E26887">
        <w:t>;</w:t>
      </w:r>
      <w:r w:rsidR="004F175B">
        <w:t xml:space="preserve"> 14.21 oz/sq yd; 0.029</w:t>
      </w:r>
      <w:r w:rsidR="00C231CC">
        <w:t xml:space="preserve"> in thick</w:t>
      </w:r>
      <w:r w:rsidR="00EB74A9">
        <w:t xml:space="preserve">; </w:t>
      </w:r>
      <w:r w:rsidR="00C37AD7">
        <w:t>.30 NRC;</w:t>
      </w:r>
      <w:r w:rsidR="00330361">
        <w:t xml:space="preserve"> </w:t>
      </w:r>
      <w:r w:rsidR="00BC37EB">
        <w:t>Matc</w:t>
      </w:r>
      <w:r w:rsidR="00C37AD7">
        <w:t>hes</w:t>
      </w:r>
      <w:r w:rsidR="00C231CC">
        <w:t xml:space="preserve"> 3% open</w:t>
      </w:r>
      <w:r w:rsidR="00BC37EB">
        <w:t xml:space="preserve"> </w:t>
      </w:r>
      <w:r w:rsidR="00E32039">
        <w:t>60</w:t>
      </w:r>
      <w:r w:rsidR="00BC37EB">
        <w:t>00 series</w:t>
      </w:r>
      <w:r w:rsidR="00E32039">
        <w:t xml:space="preserve"> in color</w:t>
      </w:r>
      <w:r w:rsidR="00BC37EB">
        <w:t xml:space="preserve">. </w:t>
      </w:r>
    </w:p>
    <w:p w14:paraId="2939210E" w14:textId="4A4DEB45" w:rsidR="00E32039" w:rsidRDefault="00936101" w:rsidP="0011564E">
      <w:pPr>
        <w:pStyle w:val="ARCATSubPara"/>
      </w:pPr>
      <w:r>
        <w:t>Color: Selected from Manufacturer’s</w:t>
      </w:r>
      <w:r w:rsidR="004649B8">
        <w:t xml:space="preserve"> standard colors.</w:t>
      </w:r>
    </w:p>
    <w:p w14:paraId="2A4791A2" w14:textId="696B7C85" w:rsidR="0011564E" w:rsidRDefault="000230A5" w:rsidP="0011564E">
      <w:pPr>
        <w:pStyle w:val="ARCATSubPara"/>
      </w:pPr>
      <w:r>
        <w:t>Color: _</w:t>
      </w:r>
      <w:r w:rsidR="0011564E">
        <w:t>____.</w:t>
      </w:r>
    </w:p>
    <w:p w14:paraId="71FE1A29" w14:textId="3852AB49" w:rsidR="004649B8" w:rsidRDefault="00DD4FCE" w:rsidP="000377DE">
      <w:pPr>
        <w:pStyle w:val="ARCATSubPara"/>
        <w:numPr>
          <w:ilvl w:val="0"/>
          <w:numId w:val="0"/>
        </w:numPr>
        <w:ind w:left="1152"/>
      </w:pPr>
      <w:r>
        <w:t xml:space="preserve">     </w:t>
      </w:r>
    </w:p>
    <w:p w14:paraId="7D3BA587" w14:textId="6D281E72" w:rsidR="006C5E4A" w:rsidRDefault="006C5E4A" w:rsidP="00DB4311">
      <w:pPr>
        <w:pStyle w:val="ARCATParagraph"/>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 xml:space="preserve">Vinyl Room Darkening </w:t>
      </w:r>
      <w:proofErr w:type="spellStart"/>
      <w:r>
        <w:t>Shadecloth</w:t>
      </w:r>
      <w:proofErr w:type="spellEnd"/>
      <w:r>
        <w:t xml:space="preserve"> (Single-Fabric): </w:t>
      </w:r>
      <w:r w:rsidR="00294280">
        <w:t>MECHO</w:t>
      </w:r>
      <w:r>
        <w:t xml:space="preserve">, "0700 series," blackout material, washable and colorfast laminated and embossed vinyl coated fabric, 0.015 inches thick (0.30 mm) blackout material and weighing 0.78 </w:t>
      </w:r>
      <w:proofErr w:type="spellStart"/>
      <w:r>
        <w:t>lbs</w:t>
      </w:r>
      <w:proofErr w:type="spellEnd"/>
      <w:r>
        <w:t xml:space="preserve"> per sq yd (0.42 kg per sq m), with a minimum of 62 threads per square inch:</w:t>
      </w:r>
    </w:p>
    <w:p w14:paraId="744A1D42" w14:textId="77777777" w:rsidR="006C5E4A" w:rsidRDefault="006C5E4A" w:rsidP="006C5E4A">
      <w:pPr>
        <w:pStyle w:val="ARCATnote0"/>
      </w:pPr>
      <w:r>
        <w:t>** NOTE TO SPECIFIER ** Delete color option not required.</w:t>
      </w:r>
    </w:p>
    <w:p w14:paraId="5A51587F"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Selected from manufacturer's standard colors.</w:t>
      </w:r>
    </w:p>
    <w:p w14:paraId="7DBCF326"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_____.</w:t>
      </w:r>
    </w:p>
    <w:p w14:paraId="5EA0AD12" w14:textId="1E7CE940" w:rsidR="006C5E4A" w:rsidRDefault="006C5E4A" w:rsidP="00DB4311">
      <w:pPr>
        <w:pStyle w:val="ARCATParagraph"/>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 xml:space="preserve">Room Darkening (PVC Free) </w:t>
      </w:r>
      <w:proofErr w:type="spellStart"/>
      <w:r>
        <w:t>Shadecloth</w:t>
      </w:r>
      <w:proofErr w:type="spellEnd"/>
      <w:r>
        <w:t xml:space="preserve"> with Opaque Acrylic Backing: </w:t>
      </w:r>
      <w:r w:rsidR="00294280">
        <w:t>MECHO</w:t>
      </w:r>
      <w:r>
        <w:t xml:space="preserve">, "Chelsea 0250 series," 0.015 inches thick (0.381 mm) blackout material and weighing 0.663 </w:t>
      </w:r>
      <w:proofErr w:type="spellStart"/>
      <w:r>
        <w:t>lbs</w:t>
      </w:r>
      <w:proofErr w:type="spellEnd"/>
      <w:r>
        <w:t xml:space="preserve"> per sq yd (0.36 kg per sq m), comprising of 50 percent polyester, 50 percent acrylic foam backing. Neutral, graphite color back facing the window:</w:t>
      </w:r>
    </w:p>
    <w:p w14:paraId="551C71D1" w14:textId="77777777" w:rsidR="006C5E4A" w:rsidRDefault="006C5E4A" w:rsidP="006C5E4A">
      <w:pPr>
        <w:pStyle w:val="ARCATnote0"/>
      </w:pPr>
      <w:r>
        <w:t>** NOTE TO SPECIFIER ** Delete color option not required.</w:t>
      </w:r>
    </w:p>
    <w:p w14:paraId="3F473671"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Selected from manufacturer's standard colors.</w:t>
      </w:r>
    </w:p>
    <w:p w14:paraId="2A006CE3"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_____.</w:t>
      </w:r>
    </w:p>
    <w:p w14:paraId="6D5E0027" w14:textId="1F232583" w:rsidR="006C5E4A" w:rsidRDefault="006C5E4A" w:rsidP="00DB4311">
      <w:pPr>
        <w:pStyle w:val="ARCATParagraph"/>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 xml:space="preserve">Room Darkening </w:t>
      </w:r>
      <w:proofErr w:type="spellStart"/>
      <w:r>
        <w:t>Shadecloth</w:t>
      </w:r>
      <w:proofErr w:type="spellEnd"/>
      <w:r>
        <w:t xml:space="preserve">: </w:t>
      </w:r>
      <w:r w:rsidR="00294280">
        <w:t>MECHO Distinctive 0800,</w:t>
      </w:r>
      <w:r>
        <w:t xml:space="preserve"> 2x2 basket-weave woven of heavy-duty fiberglass yarn and laminated vinyl back. Content: 63 percent vinyl (coating), 37 percent fiberglass (base). Thickness 0.023 inches (0.584 mm) blackout material and weighing 1.238 </w:t>
      </w:r>
      <w:proofErr w:type="spellStart"/>
      <w:r>
        <w:t>lbs</w:t>
      </w:r>
      <w:proofErr w:type="spellEnd"/>
      <w:r>
        <w:t xml:space="preserve"> per sq yd (0.67 kg per sq m):</w:t>
      </w:r>
    </w:p>
    <w:p w14:paraId="4A38C124" w14:textId="77777777" w:rsidR="006C5E4A" w:rsidRDefault="006C5E4A" w:rsidP="006C5E4A">
      <w:pPr>
        <w:pStyle w:val="ARCATnote0"/>
      </w:pPr>
      <w:r>
        <w:t>** NOTE TO SPECIFIER ** Delete color option not required.</w:t>
      </w:r>
    </w:p>
    <w:p w14:paraId="7E566E59"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Selected from manufacturer's standard colors.</w:t>
      </w:r>
    </w:p>
    <w:p w14:paraId="54D4383A"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_____.</w:t>
      </w:r>
    </w:p>
    <w:p w14:paraId="6C7DF87C" w14:textId="5D5836D2" w:rsidR="006C5E4A" w:rsidRDefault="001526D1" w:rsidP="00DB4311">
      <w:pPr>
        <w:pStyle w:val="ARCATParagraph"/>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 xml:space="preserve">          </w:t>
      </w:r>
      <w:r w:rsidR="005367B9">
        <w:t xml:space="preserve"> </w:t>
      </w:r>
      <w:r w:rsidR="00294280">
        <w:t xml:space="preserve">Dimout </w:t>
      </w:r>
      <w:proofErr w:type="spellStart"/>
      <w:r w:rsidR="00294280">
        <w:t>shadecloth</w:t>
      </w:r>
      <w:proofErr w:type="spellEnd"/>
      <w:r w:rsidR="00294280">
        <w:t xml:space="preserve">: MECHO </w:t>
      </w:r>
      <w:proofErr w:type="spellStart"/>
      <w:r w:rsidR="006C5E4A">
        <w:t>AcoustiVeil</w:t>
      </w:r>
      <w:proofErr w:type="spellEnd"/>
      <w:r w:rsidR="006C5E4A">
        <w:t xml:space="preserve"> 0890, 0 to 1 percent open, Fabric, Sound-Absorbing, with Noise Reduction Coefficient (NRC) of 0.575, to Aid in Reducing Echoes, 100 percent Polyester, PVC-Free with a Declare Label. Thickness 0.020 inches (0.508 mm) translucent material and weighing 0.478 </w:t>
      </w:r>
      <w:proofErr w:type="spellStart"/>
      <w:r w:rsidR="006C5E4A">
        <w:t>lbs</w:t>
      </w:r>
      <w:proofErr w:type="spellEnd"/>
      <w:r w:rsidR="006C5E4A">
        <w:t xml:space="preserve"> per sq yd (0.26 kg per sq m):</w:t>
      </w:r>
    </w:p>
    <w:p w14:paraId="37B2B112" w14:textId="77777777" w:rsidR="006C5E4A" w:rsidRDefault="006C5E4A" w:rsidP="006C5E4A">
      <w:pPr>
        <w:pStyle w:val="ARCATnote0"/>
      </w:pPr>
      <w:r>
        <w:t>** NOTE TO SPECIFIER ** Delete color option not required.</w:t>
      </w:r>
    </w:p>
    <w:p w14:paraId="5D3FDB7A"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Selected from manufacturer's standard colors.</w:t>
      </w:r>
    </w:p>
    <w:p w14:paraId="75D3AC49"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_____.</w:t>
      </w:r>
    </w:p>
    <w:p w14:paraId="54856BF9" w14:textId="44F2EF17" w:rsidR="006C5E4A" w:rsidRDefault="006C5E4A" w:rsidP="00DB4311">
      <w:pPr>
        <w:pStyle w:val="ARCATParagraph"/>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 xml:space="preserve">Environmentally Cradle to Cradle Certified </w:t>
      </w:r>
      <w:proofErr w:type="spellStart"/>
      <w:r>
        <w:t>Shadecloth</w:t>
      </w:r>
      <w:proofErr w:type="spellEnd"/>
      <w:r>
        <w:t xml:space="preserve">: </w:t>
      </w:r>
      <w:r w:rsidR="00294280">
        <w:t>MECHO</w:t>
      </w:r>
      <w:r>
        <w:t xml:space="preserve">, </w:t>
      </w:r>
      <w:proofErr w:type="spellStart"/>
      <w:r>
        <w:t>EcoVeil</w:t>
      </w:r>
      <w:proofErr w:type="spellEnd"/>
      <w:r>
        <w:t xml:space="preserve"> 0950 Series, 1 X 1 Basket-Weave, 1</w:t>
      </w:r>
      <w:r w:rsidR="00F0041E">
        <w:t xml:space="preserve">% </w:t>
      </w:r>
      <w:r>
        <w:t xml:space="preserve">open, fabricated from TPO for both core yarn and jacket, single thickness, 0.018 opaque coated reinforced yarn, non-raveling 0.032 inch (0.813 mm) thick fabric and 0.718 </w:t>
      </w:r>
      <w:proofErr w:type="spellStart"/>
      <w:r>
        <w:t>lbs</w:t>
      </w:r>
      <w:proofErr w:type="spellEnd"/>
      <w:r>
        <w:t xml:space="preserve"> per sq yd (0.39 kg per sq m). VLT range 1 to 12 percent:</w:t>
      </w:r>
      <w:r w:rsidR="00346BC3">
        <w:t xml:space="preserve"> .60 NRC.</w:t>
      </w:r>
    </w:p>
    <w:p w14:paraId="1D8C0840"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Warranty: </w:t>
      </w:r>
      <w:proofErr w:type="gramStart"/>
      <w:r>
        <w:t>10 year</w:t>
      </w:r>
      <w:proofErr w:type="gramEnd"/>
      <w:r>
        <w:t xml:space="preserve"> limited warranty.</w:t>
      </w:r>
    </w:p>
    <w:p w14:paraId="20253C18" w14:textId="77777777" w:rsidR="006C5E4A" w:rsidRDefault="006C5E4A" w:rsidP="006C5E4A">
      <w:pPr>
        <w:pStyle w:val="ARCATnote0"/>
      </w:pPr>
      <w:r>
        <w:t>** NOTE TO SPECIFIER ** Delete color option not required.</w:t>
      </w:r>
    </w:p>
    <w:p w14:paraId="4F7F2B13"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Selected from manufacturer's standard colors.</w:t>
      </w:r>
    </w:p>
    <w:p w14:paraId="5CA4673F" w14:textId="64034E31"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_____.</w:t>
      </w:r>
    </w:p>
    <w:p w14:paraId="6DDB94E6" w14:textId="77777777" w:rsidR="008C6680" w:rsidRDefault="008C6680" w:rsidP="002A65F2">
      <w:pPr>
        <w:pStyle w:val="ARCATSubPara"/>
        <w:widowControl w:val="0"/>
        <w:numPr>
          <w:ilvl w:val="0"/>
          <w:numId w:val="0"/>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ind w:left="1728"/>
      </w:pPr>
    </w:p>
    <w:p w14:paraId="2A19B295" w14:textId="2889FD92" w:rsidR="006C5E4A" w:rsidRDefault="00A85A58" w:rsidP="008C6680">
      <w:pPr>
        <w:pStyle w:val="ARCATParagraph"/>
      </w:pPr>
      <w:r>
        <w:t xml:space="preserve">  </w:t>
      </w:r>
      <w:r w:rsidR="006C5E4A">
        <w:t xml:space="preserve">Environmentally Cradle to Cradle Certified </w:t>
      </w:r>
      <w:proofErr w:type="spellStart"/>
      <w:r w:rsidR="006C5E4A">
        <w:t>Shadecloth</w:t>
      </w:r>
      <w:proofErr w:type="spellEnd"/>
      <w:r w:rsidR="006C5E4A">
        <w:t xml:space="preserve">: </w:t>
      </w:r>
      <w:r w:rsidR="009E59C5">
        <w:t xml:space="preserve">NO chemical fire retardants (CFRs); </w:t>
      </w:r>
      <w:r w:rsidR="00294280">
        <w:t>MECHO</w:t>
      </w:r>
      <w:r w:rsidR="006C5E4A">
        <w:t xml:space="preserve">, </w:t>
      </w:r>
      <w:proofErr w:type="spellStart"/>
      <w:r w:rsidR="006C5E4A">
        <w:t>EcoVeil</w:t>
      </w:r>
      <w:proofErr w:type="spellEnd"/>
      <w:r w:rsidR="006C5E4A">
        <w:t xml:space="preserve"> Sheer 68</w:t>
      </w:r>
      <w:r>
        <w:t>50</w:t>
      </w:r>
      <w:r w:rsidR="006C5E4A">
        <w:t xml:space="preserve"> Series, 1</w:t>
      </w:r>
      <w:r w:rsidR="00AD7021">
        <w:t>%</w:t>
      </w:r>
      <w:r w:rsidR="006C5E4A">
        <w:t xml:space="preserve"> open</w:t>
      </w:r>
      <w:r w:rsidR="000D372E">
        <w:t>, .</w:t>
      </w:r>
      <w:r w:rsidR="00A3737D">
        <w:t>50 NRC</w:t>
      </w:r>
      <w:r w:rsidR="00B036B7">
        <w:t>;</w:t>
      </w:r>
      <w:r w:rsidR="006C5E4A">
        <w:t xml:space="preserve"> or </w:t>
      </w:r>
      <w:proofErr w:type="spellStart"/>
      <w:r w:rsidR="006C5E4A">
        <w:t>EcoVeil</w:t>
      </w:r>
      <w:proofErr w:type="spellEnd"/>
      <w:r w:rsidR="006C5E4A">
        <w:t xml:space="preserve"> Sheer 67</w:t>
      </w:r>
      <w:r w:rsidR="000E5E34">
        <w:t>50</w:t>
      </w:r>
      <w:r w:rsidR="006C5E4A">
        <w:t xml:space="preserve"> Series, 3</w:t>
      </w:r>
      <w:r w:rsidR="00B036B7">
        <w:t>%</w:t>
      </w:r>
      <w:r w:rsidR="006C5E4A">
        <w:t xml:space="preserve"> open, Broken Twill Weave, fabricated from 100 percent polyester, visually transparent. Thickness; 0.0189-inch (0.480 mm) fabric and 0.488 </w:t>
      </w:r>
      <w:proofErr w:type="spellStart"/>
      <w:r w:rsidR="006C5E4A">
        <w:t>lbs</w:t>
      </w:r>
      <w:proofErr w:type="spellEnd"/>
      <w:r w:rsidR="006C5E4A">
        <w:t xml:space="preserve"> per sq yd (0.26 kg per sq m):</w:t>
      </w:r>
    </w:p>
    <w:p w14:paraId="5061575C" w14:textId="3D3AC8E4" w:rsidR="008C6680" w:rsidRDefault="0098381F" w:rsidP="000777BF">
      <w:pPr>
        <w:pStyle w:val="ARCATSubPara"/>
      </w:pPr>
      <w:r>
        <w:t xml:space="preserve"> </w:t>
      </w:r>
      <w:proofErr w:type="spellStart"/>
      <w:r>
        <w:t>Ecoveil</w:t>
      </w:r>
      <w:proofErr w:type="spellEnd"/>
      <w:r>
        <w:t xml:space="preserve"> Sheer</w:t>
      </w:r>
      <w:r w:rsidR="000777BF">
        <w:t xml:space="preserve"> 6850 series 1% open</w:t>
      </w:r>
      <w:r w:rsidR="008015D3">
        <w:t>; NRC .50</w:t>
      </w:r>
    </w:p>
    <w:p w14:paraId="13399A2A" w14:textId="05D9CC70" w:rsidR="008015D3" w:rsidRDefault="00254B4D" w:rsidP="000777BF">
      <w:pPr>
        <w:pStyle w:val="ARCATSubPara"/>
      </w:pPr>
      <w:r>
        <w:t xml:space="preserve"> </w:t>
      </w:r>
      <w:proofErr w:type="spellStart"/>
      <w:r>
        <w:t>Ecoveil</w:t>
      </w:r>
      <w:proofErr w:type="spellEnd"/>
      <w:r>
        <w:t xml:space="preserve"> Sheer 6750 series 3% open</w:t>
      </w:r>
    </w:p>
    <w:p w14:paraId="36E4B7AD"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Warranty: 10-year limited warranty.</w:t>
      </w:r>
    </w:p>
    <w:p w14:paraId="7F672E80" w14:textId="77777777" w:rsidR="006C5E4A" w:rsidRDefault="006C5E4A" w:rsidP="006C5E4A">
      <w:pPr>
        <w:pStyle w:val="ARCATnote0"/>
      </w:pPr>
      <w:r>
        <w:t>** NOTE TO SPECIFIER ** Delete color option not required.</w:t>
      </w:r>
    </w:p>
    <w:p w14:paraId="346FEFB8"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Selected from manufacturer's standard colors.</w:t>
      </w:r>
    </w:p>
    <w:p w14:paraId="454C2C34"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_____.</w:t>
      </w:r>
    </w:p>
    <w:p w14:paraId="16488FE0" w14:textId="14FBE6C0" w:rsidR="006C5E4A" w:rsidRDefault="006C5E4A" w:rsidP="00B73E93">
      <w:pPr>
        <w:pStyle w:val="ARCATParagraph"/>
      </w:pPr>
      <w:r>
        <w:lastRenderedPageBreak/>
        <w:t xml:space="preserve">Environmentally Cradle to Cradle Certified </w:t>
      </w:r>
      <w:proofErr w:type="spellStart"/>
      <w:r>
        <w:t>Shadecloth</w:t>
      </w:r>
      <w:proofErr w:type="spellEnd"/>
      <w:r>
        <w:t xml:space="preserve">: </w:t>
      </w:r>
      <w:r w:rsidR="00294280">
        <w:t>MECHO</w:t>
      </w:r>
      <w:r>
        <w:t xml:space="preserve">, </w:t>
      </w:r>
      <w:proofErr w:type="spellStart"/>
      <w:r>
        <w:t>EcoVeil</w:t>
      </w:r>
      <w:proofErr w:type="spellEnd"/>
      <w:r>
        <w:t xml:space="preserve"> </w:t>
      </w:r>
      <w:r w:rsidR="00F458F9">
        <w:t>series</w:t>
      </w:r>
      <w:r>
        <w:t>, 1350 or 1550 Series, fabricated from TPO for both core yarn and jacket, single thickness, 0.018 opaque coated reinforced yarn, non-raveling 0.030 inch (0.762 mm) thick fabric:</w:t>
      </w:r>
    </w:p>
    <w:p w14:paraId="78C434B3" w14:textId="6DB58A05" w:rsidR="006C5E4A" w:rsidRDefault="00AC25AF"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proofErr w:type="spellStart"/>
      <w:r>
        <w:t>Ecoveil</w:t>
      </w:r>
      <w:proofErr w:type="spellEnd"/>
      <w:r>
        <w:t xml:space="preserve"> 1350 series; </w:t>
      </w:r>
      <w:r w:rsidR="00D64873">
        <w:t>5% open</w:t>
      </w:r>
      <w:r w:rsidR="005905A9">
        <w:t>,</w:t>
      </w:r>
      <w:r w:rsidR="006C5E4A">
        <w:t xml:space="preserve"> 2x2 basket weave.</w:t>
      </w:r>
    </w:p>
    <w:p w14:paraId="1A26BD4D" w14:textId="1AA807EF" w:rsidR="006C5E4A" w:rsidRDefault="005905A9"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proofErr w:type="spellStart"/>
      <w:r>
        <w:t>Ecoveil</w:t>
      </w:r>
      <w:proofErr w:type="spellEnd"/>
      <w:r>
        <w:t xml:space="preserve"> 1550 series; 3% open</w:t>
      </w:r>
      <w:r w:rsidR="00E41FAF">
        <w:t>,</w:t>
      </w:r>
      <w:r w:rsidR="006C5E4A">
        <w:t xml:space="preserve"> 2x2 </w:t>
      </w:r>
      <w:r w:rsidR="00E41FAF">
        <w:t xml:space="preserve">dense </w:t>
      </w:r>
      <w:r w:rsidR="006C5E4A">
        <w:t>basket weave.</w:t>
      </w:r>
    </w:p>
    <w:p w14:paraId="5B38F9A1" w14:textId="5E1C7C58"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Warranty: </w:t>
      </w:r>
      <w:r w:rsidR="00C915DB">
        <w:t>10-year</w:t>
      </w:r>
      <w:r>
        <w:t xml:space="preserve"> limited warranty.</w:t>
      </w:r>
    </w:p>
    <w:p w14:paraId="33CD7A58" w14:textId="77777777" w:rsidR="006C5E4A" w:rsidRDefault="006C5E4A" w:rsidP="006C5E4A">
      <w:pPr>
        <w:pStyle w:val="ARCATnote0"/>
      </w:pPr>
      <w:r>
        <w:t>** NOTE TO SPECIFIER ** Delete color option not required.</w:t>
      </w:r>
    </w:p>
    <w:p w14:paraId="6CDB482D"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Selected from manufacturer's standard colors.</w:t>
      </w:r>
    </w:p>
    <w:p w14:paraId="336CC7C1"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_____.</w:t>
      </w:r>
    </w:p>
    <w:p w14:paraId="6F38160B" w14:textId="77777777" w:rsidR="00C152EB" w:rsidRPr="00C152EB" w:rsidRDefault="00C152EB" w:rsidP="00C152EB">
      <w:pPr>
        <w:pStyle w:val="ARCATBlank"/>
      </w:pPr>
    </w:p>
    <w:p w14:paraId="55B2A984" w14:textId="77777777" w:rsidR="005526D7" w:rsidRPr="004E6679" w:rsidRDefault="005526D7" w:rsidP="005526D7">
      <w:pPr>
        <w:pStyle w:val="ARCATParagraph"/>
        <w:numPr>
          <w:ilvl w:val="0"/>
          <w:numId w:val="0"/>
        </w:numPr>
        <w:ind w:left="1152" w:hanging="576"/>
      </w:pPr>
    </w:p>
    <w:p w14:paraId="421E212B" w14:textId="77777777" w:rsidR="005526D7" w:rsidRDefault="005526D7">
      <w:pPr>
        <w:pStyle w:val="ARCATArticle"/>
      </w:pPr>
      <w:r w:rsidRPr="004E6679">
        <w:t>SHADE BAN</w:t>
      </w:r>
      <w:r>
        <w:t>D</w:t>
      </w:r>
    </w:p>
    <w:p w14:paraId="18EB3DE6" w14:textId="77777777" w:rsidR="005526D7" w:rsidRDefault="005526D7">
      <w:pPr>
        <w:pStyle w:val="ARCATArticle"/>
        <w:numPr>
          <w:ilvl w:val="0"/>
          <w:numId w:val="0"/>
        </w:numPr>
        <w:ind w:left="576" w:hanging="576"/>
      </w:pPr>
    </w:p>
    <w:p w14:paraId="13B25AC7" w14:textId="77777777" w:rsidR="005526D7" w:rsidRDefault="005526D7">
      <w:pPr>
        <w:pStyle w:val="ARCATParagraph"/>
      </w:pPr>
      <w:r>
        <w:t>Shade Bands:  Construction of shade band includes the fabric, the hem weight, hem-pocket, shade roller tube, and the attachment of the shade band to the roller tube.  Sewn hems and open hem pockets are not acceptable.</w:t>
      </w:r>
    </w:p>
    <w:p w14:paraId="3C513CF0" w14:textId="77777777" w:rsidR="005526D7" w:rsidRDefault="005526D7">
      <w:pPr>
        <w:pStyle w:val="ARCATSubPara"/>
      </w:pPr>
      <w:r>
        <w:t>Hem Pockets and Hem Weights:  Fabric hem pocket with RF-welded seams (including welded ends) and concealed hem weights.  Hem weights shall be of appropriate size and weight for shade band.  Hem weight shall be continuous inside a sealed hem pocket.  Hem pocket construction and hem weights shall be similar, for all shades within one room.</w:t>
      </w:r>
      <w:r w:rsidR="00022BEA">
        <w:t xml:space="preserve"> Sewn seams or hem pockets with open ends will not be accepted.</w:t>
      </w:r>
    </w:p>
    <w:p w14:paraId="139BA951" w14:textId="77777777" w:rsidR="005526D7" w:rsidRDefault="005526D7">
      <w:pPr>
        <w:pStyle w:val="ARCATSubPara"/>
      </w:pPr>
      <w:r>
        <w:t>Shade band and Shade Roller Attachment:</w:t>
      </w:r>
    </w:p>
    <w:p w14:paraId="55BB5201" w14:textId="77777777" w:rsidR="005526D7" w:rsidRDefault="005526D7">
      <w:pPr>
        <w:pStyle w:val="ARCATSubSub1"/>
      </w:pPr>
      <w:r>
        <w:t>Use extruded aluminum shade roller tube of a diameter and wall thickness required to support shade fabric without excessive deflection.  Roller tubes less than 1.55 inch (39.37 mm) in diameter for manual shades, and less than 2.55 inches (64.77 mm) for motorize shades are not acceptable.</w:t>
      </w:r>
    </w:p>
    <w:p w14:paraId="0E45D871" w14:textId="77777777" w:rsidR="005526D7" w:rsidRDefault="005526D7">
      <w:pPr>
        <w:pStyle w:val="ARCATSubSub1"/>
      </w:pPr>
      <w:r>
        <w:t>Provide for positive mechanical engagement with drive / brake mechanism.</w:t>
      </w:r>
    </w:p>
    <w:p w14:paraId="288D25FE" w14:textId="77777777" w:rsidR="005526D7" w:rsidRDefault="005526D7">
      <w:pPr>
        <w:pStyle w:val="ARCATSubSub1"/>
      </w:pPr>
      <w:r>
        <w:t>Provide for positive mechanical attachment of shade band to roller tube; shade band shall be made removable / replaceable with a "</w:t>
      </w:r>
      <w:proofErr w:type="spellStart"/>
      <w:r>
        <w:t>snap-on</w:t>
      </w:r>
      <w:proofErr w:type="spellEnd"/>
      <w:r>
        <w:t>" snap-off" spline mounting, without having to remove shade roller from shade brackets.</w:t>
      </w:r>
    </w:p>
    <w:p w14:paraId="49F74AED" w14:textId="77777777" w:rsidR="005526D7" w:rsidRDefault="005526D7">
      <w:pPr>
        <w:pStyle w:val="ARCATSubSub1"/>
      </w:pPr>
      <w:r>
        <w:t>Mounting spline shall not require use of adhesives, adhesive tapes, staples, and/or rivets.</w:t>
      </w:r>
    </w:p>
    <w:p w14:paraId="2F025525" w14:textId="77777777" w:rsidR="005526D7" w:rsidRDefault="005526D7">
      <w:pPr>
        <w:pStyle w:val="ARCATSubSub1"/>
      </w:pPr>
      <w:r>
        <w:t xml:space="preserve">Any method of attaching shade band to roller tube that requires the use </w:t>
      </w:r>
      <w:proofErr w:type="gramStart"/>
      <w:r>
        <w:t>of:</w:t>
      </w:r>
      <w:proofErr w:type="gramEnd"/>
      <w:r>
        <w:t xml:space="preserve"> adhesive, adhesive tapes, staples, and/or rivets are not acceptable.</w:t>
      </w:r>
    </w:p>
    <w:p w14:paraId="07892744" w14:textId="77777777" w:rsidR="005526D7" w:rsidRDefault="005526D7">
      <w:pPr>
        <w:pStyle w:val="ARCATSubSub1"/>
        <w:numPr>
          <w:ilvl w:val="0"/>
          <w:numId w:val="0"/>
        </w:numPr>
        <w:ind w:left="1728"/>
      </w:pPr>
    </w:p>
    <w:p w14:paraId="33B3FF5F" w14:textId="77777777" w:rsidR="005526D7" w:rsidRDefault="005526D7">
      <w:pPr>
        <w:pStyle w:val="ARCATArticle"/>
      </w:pPr>
      <w:r>
        <w:t>SHADE FABRICATION</w:t>
      </w:r>
    </w:p>
    <w:p w14:paraId="1B58A4AC" w14:textId="77777777" w:rsidR="005526D7" w:rsidRDefault="005526D7">
      <w:pPr>
        <w:pStyle w:val="ARCATArticle"/>
        <w:numPr>
          <w:ilvl w:val="0"/>
          <w:numId w:val="0"/>
        </w:numPr>
        <w:ind w:left="576" w:hanging="576"/>
      </w:pPr>
    </w:p>
    <w:p w14:paraId="32B22710" w14:textId="77777777" w:rsidR="005526D7" w:rsidRDefault="005526D7">
      <w:pPr>
        <w:pStyle w:val="ARCATParagraph"/>
      </w:pPr>
      <w:r>
        <w:t>Fabricate units to completely fill existing openings from head to sill and jamb-to-jamb, unless specifically indicated otherwise.</w:t>
      </w:r>
    </w:p>
    <w:p w14:paraId="77915CB6" w14:textId="77777777" w:rsidR="005526D7" w:rsidRDefault="005526D7">
      <w:pPr>
        <w:pStyle w:val="ARCATParagraph"/>
        <w:numPr>
          <w:ilvl w:val="0"/>
          <w:numId w:val="0"/>
        </w:numPr>
        <w:ind w:left="1152" w:hanging="576"/>
      </w:pPr>
    </w:p>
    <w:p w14:paraId="1E9EB266" w14:textId="77777777" w:rsidR="005526D7" w:rsidRDefault="005526D7">
      <w:pPr>
        <w:pStyle w:val="ARCATParagraph"/>
      </w:pPr>
      <w:r>
        <w:t xml:space="preserve">Fabricate </w:t>
      </w:r>
      <w:proofErr w:type="spellStart"/>
      <w:r>
        <w:t>shadecloth</w:t>
      </w:r>
      <w:proofErr w:type="spellEnd"/>
      <w:r>
        <w:t xml:space="preserve"> to hang flat without buckling or distortion. Fabricate with heat-sealed trimmed edges to hang straight without curling or raveling. Fabricate unguided </w:t>
      </w:r>
      <w:proofErr w:type="spellStart"/>
      <w:r>
        <w:t>shadecloth</w:t>
      </w:r>
      <w:proofErr w:type="spellEnd"/>
      <w:r>
        <w:t xml:space="preserve"> to roll true and straight without shifting sideways more than 1/8 inch (3.18 mm) in either direction per 8 feet (2438 mm) of shade height due to warp distortion or weave design. Fabricate hem as follows:</w:t>
      </w:r>
    </w:p>
    <w:p w14:paraId="492EA555" w14:textId="77777777" w:rsidR="005526D7" w:rsidRDefault="005526D7">
      <w:pPr>
        <w:pStyle w:val="ARCATNote"/>
      </w:pPr>
      <w:r>
        <w:t>** NOTE TO SPECIFIER **  Delete four of five hem types from list below which are not applicable for the project.</w:t>
      </w:r>
    </w:p>
    <w:p w14:paraId="1D898326" w14:textId="77777777" w:rsidR="005526D7" w:rsidRDefault="005526D7">
      <w:pPr>
        <w:pStyle w:val="ARCATSubPara"/>
      </w:pPr>
      <w:r>
        <w:t>Bottom hem weights.</w:t>
      </w:r>
    </w:p>
    <w:p w14:paraId="3F791768" w14:textId="77777777" w:rsidR="005526D7" w:rsidRDefault="005526D7">
      <w:pPr>
        <w:pStyle w:val="ARCATSubPara"/>
      </w:pPr>
      <w:r>
        <w:t xml:space="preserve">Concealed </w:t>
      </w:r>
      <w:proofErr w:type="spellStart"/>
      <w:r>
        <w:t>hemtube</w:t>
      </w:r>
      <w:proofErr w:type="spellEnd"/>
      <w:r>
        <w:t>.</w:t>
      </w:r>
    </w:p>
    <w:p w14:paraId="2383B904" w14:textId="77777777" w:rsidR="005526D7" w:rsidRDefault="005526D7">
      <w:pPr>
        <w:pStyle w:val="ARCATSubPara"/>
      </w:pPr>
      <w:r>
        <w:t xml:space="preserve">Exposed </w:t>
      </w:r>
      <w:proofErr w:type="spellStart"/>
      <w:r>
        <w:t>hemtube</w:t>
      </w:r>
      <w:proofErr w:type="spellEnd"/>
      <w:r>
        <w:t>.</w:t>
      </w:r>
    </w:p>
    <w:p w14:paraId="0F5D85D4" w14:textId="77777777" w:rsidR="005526D7" w:rsidRDefault="005526D7">
      <w:pPr>
        <w:pStyle w:val="ARCATSubPara"/>
      </w:pPr>
      <w:r>
        <w:t xml:space="preserve">Exposed blackout </w:t>
      </w:r>
      <w:proofErr w:type="spellStart"/>
      <w:r>
        <w:t>hembar</w:t>
      </w:r>
      <w:proofErr w:type="spellEnd"/>
      <w:r>
        <w:t xml:space="preserve"> with light seal.</w:t>
      </w:r>
    </w:p>
    <w:p w14:paraId="11E3D269" w14:textId="77777777" w:rsidR="005526D7" w:rsidRDefault="005526D7">
      <w:pPr>
        <w:pStyle w:val="ARCATSubPara"/>
      </w:pPr>
      <w:r>
        <w:t xml:space="preserve">Exposed blackout </w:t>
      </w:r>
      <w:proofErr w:type="spellStart"/>
      <w:r>
        <w:t>hembar</w:t>
      </w:r>
      <w:proofErr w:type="spellEnd"/>
      <w:r>
        <w:t xml:space="preserve"> with </w:t>
      </w:r>
      <w:proofErr w:type="spellStart"/>
      <w:r>
        <w:t>polybond</w:t>
      </w:r>
      <w:proofErr w:type="spellEnd"/>
      <w:r>
        <w:t xml:space="preserve"> seal.</w:t>
      </w:r>
    </w:p>
    <w:p w14:paraId="6C0BC90E" w14:textId="77777777" w:rsidR="005526D7" w:rsidRDefault="005526D7">
      <w:pPr>
        <w:pStyle w:val="ARCATParagraph"/>
        <w:numPr>
          <w:ilvl w:val="0"/>
          <w:numId w:val="0"/>
        </w:numPr>
        <w:ind w:left="1152" w:hanging="576"/>
      </w:pPr>
    </w:p>
    <w:p w14:paraId="1B2CFFCC" w14:textId="77777777" w:rsidR="005526D7" w:rsidRDefault="005526D7">
      <w:pPr>
        <w:pStyle w:val="ARCATNote"/>
      </w:pPr>
      <w:r>
        <w:t>** NOTE TO SPECIFIER **  Manufacturer states that batten design and its use is similar to requirements from the sailing industry.  Other manufacturers may indicate that they do not require the batten design, when in fact they do in order to provide a product that will last to meet the minimum warranty requirements in this Section.</w:t>
      </w:r>
    </w:p>
    <w:p w14:paraId="285DE331" w14:textId="77777777" w:rsidR="005526D7" w:rsidRDefault="005526D7">
      <w:pPr>
        <w:pStyle w:val="ARCATParagraph"/>
      </w:pPr>
      <w:r>
        <w:t xml:space="preserve">Provide battens in standard shades as required to assure proper tracking and uniform rolling of the </w:t>
      </w:r>
      <w:proofErr w:type="spellStart"/>
      <w:r>
        <w:t>shadebands</w:t>
      </w:r>
      <w:proofErr w:type="spellEnd"/>
      <w:r>
        <w:t xml:space="preserve">. Contractor shall be responsible for assuring the width-to-height (W:H) ratios shall not exceed manufacturer's standards or, in absence of such standards, shall be </w:t>
      </w:r>
      <w:r>
        <w:lastRenderedPageBreak/>
        <w:t xml:space="preserve">responsible for establishing appropriate standards to assure proper tracking and rolling of the </w:t>
      </w:r>
      <w:proofErr w:type="spellStart"/>
      <w:r>
        <w:t>shadecloth</w:t>
      </w:r>
      <w:proofErr w:type="spellEnd"/>
      <w:r>
        <w:t xml:space="preserve"> within specified standards. Battens shall be roll-formed stainless steel or tempered steel, as required.</w:t>
      </w:r>
    </w:p>
    <w:p w14:paraId="34E19D7A" w14:textId="77777777" w:rsidR="005526D7" w:rsidRDefault="005526D7">
      <w:pPr>
        <w:pStyle w:val="ARCATParagraph"/>
        <w:numPr>
          <w:ilvl w:val="0"/>
          <w:numId w:val="0"/>
        </w:numPr>
        <w:ind w:left="1152" w:hanging="576"/>
      </w:pPr>
    </w:p>
    <w:p w14:paraId="4E632085" w14:textId="77777777" w:rsidR="005526D7" w:rsidRDefault="005526D7">
      <w:pPr>
        <w:pStyle w:val="ARCATParagraph"/>
      </w:pPr>
      <w:r>
        <w:t xml:space="preserve">For railroaded </w:t>
      </w:r>
      <w:proofErr w:type="spellStart"/>
      <w:r>
        <w:t>shadebands</w:t>
      </w:r>
      <w:proofErr w:type="spellEnd"/>
      <w:r>
        <w:t xml:space="preserve">, provide seams in railroaded multi-width </w:t>
      </w:r>
      <w:proofErr w:type="spellStart"/>
      <w:r>
        <w:t>shadebands</w:t>
      </w:r>
      <w:proofErr w:type="spellEnd"/>
      <w:r>
        <w:t xml:space="preserve"> as required to meet size requirements and in accordance with seam alignment as acceptable to Architect.  Seams shall be properly located. Furnish battens in place of plain seams when the width, height, or weight of the shade exceeds manufacturer's standards. In absence of such standards, assure proper use of seams or battens as required to, and assure the proper tracking of the railroaded multi-width </w:t>
      </w:r>
      <w:proofErr w:type="spellStart"/>
      <w:r>
        <w:t>shadebands</w:t>
      </w:r>
      <w:proofErr w:type="spellEnd"/>
      <w:r>
        <w:t>.</w:t>
      </w:r>
    </w:p>
    <w:p w14:paraId="4BE367EE" w14:textId="77777777" w:rsidR="005526D7" w:rsidRDefault="005526D7">
      <w:pPr>
        <w:pStyle w:val="ARCATParagraph"/>
        <w:numPr>
          <w:ilvl w:val="0"/>
          <w:numId w:val="0"/>
        </w:numPr>
        <w:ind w:left="1152" w:hanging="576"/>
      </w:pPr>
    </w:p>
    <w:p w14:paraId="6E16F897" w14:textId="77777777" w:rsidR="005526D7" w:rsidRDefault="005526D7">
      <w:pPr>
        <w:pStyle w:val="ARCATParagraph"/>
      </w:pPr>
      <w:r>
        <w:t xml:space="preserve">Provide battens for railroaded shades when width-to-height (W:H) ratios meet or exceed manufacturer's standards. In absence of manufacturer's standards, be responsible for proper use and placement of battens to assure proper tracking and roll of </w:t>
      </w:r>
      <w:proofErr w:type="spellStart"/>
      <w:r>
        <w:t>shadebands</w:t>
      </w:r>
      <w:proofErr w:type="spellEnd"/>
      <w:r>
        <w:t>.</w:t>
      </w:r>
    </w:p>
    <w:p w14:paraId="024B9E9D" w14:textId="77777777" w:rsidR="005526D7" w:rsidRDefault="005526D7">
      <w:pPr>
        <w:pStyle w:val="ARCATParagraph"/>
        <w:numPr>
          <w:ilvl w:val="0"/>
          <w:numId w:val="0"/>
        </w:numPr>
        <w:ind w:left="1152" w:hanging="576"/>
      </w:pPr>
    </w:p>
    <w:p w14:paraId="2A1093ED" w14:textId="208734D6" w:rsidR="005526D7" w:rsidRDefault="005526D7">
      <w:pPr>
        <w:pStyle w:val="ARCATParagraph"/>
      </w:pPr>
      <w:r>
        <w:t xml:space="preserve">Blackout </w:t>
      </w:r>
      <w:proofErr w:type="spellStart"/>
      <w:r>
        <w:t>shadebands</w:t>
      </w:r>
      <w:proofErr w:type="spellEnd"/>
      <w:r>
        <w:t xml:space="preserve">, when used </w:t>
      </w:r>
      <w:r w:rsidR="00294280">
        <w:t>inside</w:t>
      </w:r>
      <w:r>
        <w:t xml:space="preserve"> channels, shall have horizontally mounted, roll-formed stainless steel or tempered-steel battens not more than 3 feet (115 mm) on center extending fully into the side channels. Battens shall be concealed in </w:t>
      </w:r>
      <w:proofErr w:type="gramStart"/>
      <w:r>
        <w:t>a</w:t>
      </w:r>
      <w:proofErr w:type="gramEnd"/>
      <w:r>
        <w:t xml:space="preserve"> integrally-colored fabric to match the inside and outside colors of the </w:t>
      </w:r>
      <w:proofErr w:type="spellStart"/>
      <w:r>
        <w:t>shadeband</w:t>
      </w:r>
      <w:proofErr w:type="spellEnd"/>
      <w:r>
        <w:t>, in accordance with manufacturer's published standards for spacing and requirements.</w:t>
      </w:r>
    </w:p>
    <w:p w14:paraId="5907A8FD" w14:textId="77777777" w:rsidR="005526D7" w:rsidRDefault="005526D7">
      <w:pPr>
        <w:pStyle w:val="ARCATSubPara"/>
      </w:pPr>
      <w:r>
        <w:t>Battens shall be roll formed of stainless steel or tempered steel and concave to match the contour of the roller tube.</w:t>
      </w:r>
    </w:p>
    <w:p w14:paraId="15EAE41B" w14:textId="77777777" w:rsidR="005526D7" w:rsidRDefault="005526D7">
      <w:pPr>
        <w:pStyle w:val="ARCATSubPara"/>
      </w:pPr>
      <w:r>
        <w:t xml:space="preserve">Batten pockets shall be self-colored fabric front and back RF welded into the </w:t>
      </w:r>
      <w:proofErr w:type="spellStart"/>
      <w:r>
        <w:t>shadecloth</w:t>
      </w:r>
      <w:proofErr w:type="spellEnd"/>
      <w:r>
        <w:t>. A self-color opaque liner shall be provided front and back to eliminate any see through of the batten pocket that shall not exceed 1-1/2 inches (38.1 mm) high and be totally opaque. A see-through moiré effect, which occurs with multiple layers of transparent fabrics, shall not be acceptable.</w:t>
      </w:r>
    </w:p>
    <w:p w14:paraId="6F3D8C63" w14:textId="77777777" w:rsidR="005526D7" w:rsidRDefault="005526D7">
      <w:pPr>
        <w:pStyle w:val="ARCATSubPara"/>
        <w:numPr>
          <w:ilvl w:val="0"/>
          <w:numId w:val="0"/>
        </w:numPr>
        <w:ind w:left="1728" w:hanging="576"/>
      </w:pPr>
    </w:p>
    <w:p w14:paraId="273FB517" w14:textId="77777777" w:rsidR="005526D7" w:rsidRDefault="005526D7">
      <w:pPr>
        <w:pStyle w:val="ARCATArticle"/>
      </w:pPr>
      <w:r>
        <w:t>COMPONENTS</w:t>
      </w:r>
    </w:p>
    <w:p w14:paraId="52130866" w14:textId="77777777" w:rsidR="005526D7" w:rsidRDefault="005526D7">
      <w:pPr>
        <w:pStyle w:val="ARCATArticle"/>
        <w:numPr>
          <w:ilvl w:val="0"/>
          <w:numId w:val="0"/>
        </w:numPr>
        <w:ind w:left="576" w:hanging="576"/>
      </w:pPr>
    </w:p>
    <w:p w14:paraId="3F36111D" w14:textId="77777777" w:rsidR="005526D7" w:rsidRDefault="005526D7">
      <w:pPr>
        <w:pStyle w:val="ARCATNote"/>
      </w:pPr>
      <w:r>
        <w:t>** NOTE TO SPECIFIER **  Retain paragraph below for both manual and motorized shades as it is required by the manufacturer to assure proper maintenance.</w:t>
      </w:r>
    </w:p>
    <w:p w14:paraId="183B5A22" w14:textId="77777777" w:rsidR="005526D7" w:rsidRDefault="005526D7">
      <w:pPr>
        <w:pStyle w:val="ARCATParagraph"/>
      </w:pPr>
      <w:r>
        <w:t>Access and Material Requirements:</w:t>
      </w:r>
    </w:p>
    <w:p w14:paraId="37FD809A" w14:textId="77777777" w:rsidR="005526D7" w:rsidRDefault="005526D7">
      <w:pPr>
        <w:pStyle w:val="ARCATSubPara"/>
      </w:pPr>
      <w:r>
        <w:t>Provide shade hardware allowing for the removal of shade roller tube from brackets without removing hardware from opening and without requiring end or center supports to be removed.</w:t>
      </w:r>
    </w:p>
    <w:p w14:paraId="133B5AE8" w14:textId="77777777" w:rsidR="005526D7" w:rsidRDefault="005526D7">
      <w:pPr>
        <w:pStyle w:val="ARCATSubPara"/>
      </w:pPr>
      <w:r>
        <w:t xml:space="preserve">Provide shade hardware that allows for removal and re-mounting of the shade bands without having to remove the shade tube, </w:t>
      </w:r>
      <w:proofErr w:type="gramStart"/>
      <w:r>
        <w:t>drive</w:t>
      </w:r>
      <w:proofErr w:type="gramEnd"/>
      <w:r>
        <w:t xml:space="preserve"> or operating support brackets. </w:t>
      </w:r>
    </w:p>
    <w:p w14:paraId="671B2A48" w14:textId="77777777" w:rsidR="005526D7" w:rsidRDefault="005526D7">
      <w:pPr>
        <w:pStyle w:val="ARCATSubPara"/>
      </w:pPr>
      <w:r>
        <w:t>Use only Delrin engineered plastics by DuPont for all plastic components of shade hardware.  Styrene based plastics, and /or polyester, or reinforced polyester will not be acceptable.</w:t>
      </w:r>
    </w:p>
    <w:p w14:paraId="1831E83F" w14:textId="77777777" w:rsidR="005526D7" w:rsidRDefault="005526D7">
      <w:pPr>
        <w:pStyle w:val="ARCATParagraph"/>
        <w:numPr>
          <w:ilvl w:val="0"/>
          <w:numId w:val="0"/>
        </w:numPr>
        <w:ind w:left="1152" w:hanging="576"/>
      </w:pPr>
    </w:p>
    <w:p w14:paraId="4DA7756E" w14:textId="77777777" w:rsidR="005526D7" w:rsidRDefault="005526D7">
      <w:pPr>
        <w:pStyle w:val="ARCATNote"/>
      </w:pPr>
      <w:r>
        <w:t>** NOTE TO SPECIFIER **  Delete below if no motorized shades.</w:t>
      </w:r>
    </w:p>
    <w:p w14:paraId="2C50CDCF" w14:textId="77777777" w:rsidR="005526D7" w:rsidRDefault="005526D7">
      <w:pPr>
        <w:pStyle w:val="ARCATParagraph"/>
      </w:pPr>
      <w:r>
        <w:t>Motorized Shade Hardware and Shade Brackets:</w:t>
      </w:r>
    </w:p>
    <w:p w14:paraId="32F457AA" w14:textId="77777777" w:rsidR="005526D7" w:rsidRDefault="005526D7">
      <w:pPr>
        <w:pStyle w:val="ARCATSubPara"/>
      </w:pPr>
      <w:r>
        <w:t xml:space="preserve">Provide shade hardware constructed of minimum 1/8-inch (3.18 mm) thick plated steel, or heavier, thicker, as required to support 150 percent of the full weight of each shade. </w:t>
      </w:r>
    </w:p>
    <w:p w14:paraId="62D3E9F3" w14:textId="77777777" w:rsidR="005526D7" w:rsidRDefault="005526D7">
      <w:pPr>
        <w:pStyle w:val="ARCATSubPara"/>
      </w:pPr>
      <w:r>
        <w:t>Provide shade hardware system that allows for field adjustment of motor or replacement of any operable hardware component without requiring removal of brackets, regardless of mounting position (inside, or outside mount).</w:t>
      </w:r>
    </w:p>
    <w:p w14:paraId="76C2FD45" w14:textId="77777777" w:rsidR="005526D7" w:rsidRDefault="005526D7">
      <w:pPr>
        <w:pStyle w:val="ARCATSubPara"/>
      </w:pPr>
      <w:r>
        <w:t xml:space="preserve">Provide shade hardware system that allows for operation of multiple shade bands offset by a maximum of 8-45 degrees from the motor axis between shade bands (4-22.5 degrees) on each side of the radial line, by a single shade motor (multi-banded shade, subject to manufacturer’s design criteria). </w:t>
      </w:r>
    </w:p>
    <w:p w14:paraId="317B32C8" w14:textId="77777777" w:rsidR="005526D7" w:rsidRDefault="005526D7">
      <w:pPr>
        <w:pStyle w:val="ARCATParagraph"/>
        <w:numPr>
          <w:ilvl w:val="0"/>
          <w:numId w:val="0"/>
        </w:numPr>
        <w:ind w:left="1152" w:hanging="576"/>
      </w:pPr>
    </w:p>
    <w:p w14:paraId="5E580017" w14:textId="77777777" w:rsidR="005526D7" w:rsidRDefault="005526D7">
      <w:pPr>
        <w:pStyle w:val="ARCATParagraph"/>
      </w:pPr>
      <w:r>
        <w:t>Manual Operated Chain Drive Hardware and Brackets:</w:t>
      </w:r>
    </w:p>
    <w:p w14:paraId="71085F99" w14:textId="77777777" w:rsidR="005526D7" w:rsidRDefault="005526D7">
      <w:pPr>
        <w:pStyle w:val="ARCATSubPara"/>
      </w:pPr>
      <w:r>
        <w:lastRenderedPageBreak/>
        <w:t xml:space="preserve">Provide for universal, </w:t>
      </w:r>
      <w:proofErr w:type="gramStart"/>
      <w:r>
        <w:t>regular</w:t>
      </w:r>
      <w:proofErr w:type="gramEnd"/>
      <w:r>
        <w:t xml:space="preserve"> and offset drive capacity, allowing drive chain to fall at front, rear or non-offset for all shade drive end brackets.  Universal offset shall be adjustable for future change.</w:t>
      </w:r>
    </w:p>
    <w:p w14:paraId="69486A57" w14:textId="77777777" w:rsidR="005526D7" w:rsidRDefault="005526D7">
      <w:pPr>
        <w:pStyle w:val="ARCATSubPara"/>
      </w:pPr>
      <w:r>
        <w:t>Provide hardware capable for installation of a removable fascia, for both regular and/or reverse roll, which shall be installed without exposed fastening devices of any kind.</w:t>
      </w:r>
    </w:p>
    <w:p w14:paraId="1A246BE4" w14:textId="77777777" w:rsidR="005526D7" w:rsidRDefault="005526D7">
      <w:pPr>
        <w:pStyle w:val="ARCATSubPara"/>
      </w:pPr>
      <w:r>
        <w:t xml:space="preserve">Provide shade hardware system that allows for removable regular and/or reverse roll </w:t>
      </w:r>
      <w:proofErr w:type="spellStart"/>
      <w:r>
        <w:t>fascias</w:t>
      </w:r>
      <w:proofErr w:type="spellEnd"/>
      <w:r>
        <w:t xml:space="preserve"> to be mounted continuously across two or more shade bands without requiring exposed fasteners of any kind.</w:t>
      </w:r>
    </w:p>
    <w:p w14:paraId="024BCCF8" w14:textId="77777777" w:rsidR="005526D7" w:rsidRDefault="005526D7">
      <w:pPr>
        <w:pStyle w:val="ARCATSubPara"/>
      </w:pPr>
      <w:r>
        <w:t>Provide shade hardware system that allows for operation of multiple shade bands (multi-banded shades) by a single chain operator, subject to manufacturer’s design criteria.  Connectors shall be offset to assure alignment from the first to the last shade band.</w:t>
      </w:r>
    </w:p>
    <w:p w14:paraId="3102EFFB" w14:textId="77777777" w:rsidR="005526D7" w:rsidRDefault="005526D7">
      <w:pPr>
        <w:pStyle w:val="ARCATSubPara"/>
      </w:pPr>
      <w:r>
        <w:t>Provide shade hardware system that allows multi-banded manually operated shades to be capable of smooth operation when the axis is offset a maximum of 6 degrees on each side of the plane perpendicular to the radial line of the curve, for a 12 degrees total offset.</w:t>
      </w:r>
    </w:p>
    <w:p w14:paraId="58BD3844" w14:textId="77777777" w:rsidR="005526D7" w:rsidRDefault="005526D7">
      <w:pPr>
        <w:pStyle w:val="ARCATSubPara"/>
      </w:pPr>
      <w:r>
        <w:t>Provide positive mechanical engagement of drive mechanism to shade roller tube. Friction fit connectors for drive mechanism connection to shade roller tube are not acceptable</w:t>
      </w:r>
    </w:p>
    <w:p w14:paraId="6E246F81" w14:textId="77777777" w:rsidR="005526D7" w:rsidRDefault="005526D7">
      <w:pPr>
        <w:pStyle w:val="ARCATSubPara"/>
      </w:pPr>
      <w:r>
        <w:t>Provide shade hardware constructed of minimum 1/8-inch (3.18 mm) thick plated steel or heavier as required to support 150 percent of the full weight of each shade.</w:t>
      </w:r>
    </w:p>
    <w:p w14:paraId="06D689CC" w14:textId="77777777" w:rsidR="005526D7" w:rsidRDefault="005526D7">
      <w:pPr>
        <w:pStyle w:val="ARCATSubPara"/>
      </w:pPr>
      <w:r>
        <w:t xml:space="preserve">Drive Bracket / Brake Assembly: </w:t>
      </w:r>
    </w:p>
    <w:p w14:paraId="6F711A2B" w14:textId="58006A6A" w:rsidR="005526D7" w:rsidRDefault="00294280">
      <w:pPr>
        <w:pStyle w:val="ARCATSubSub1"/>
      </w:pPr>
      <w:r>
        <w:t>MECHO</w:t>
      </w:r>
      <w:r w:rsidR="005526D7">
        <w:t xml:space="preserve"> Drive Bracket model </w:t>
      </w:r>
      <w:r>
        <w:t>MECHO</w:t>
      </w:r>
      <w:r w:rsidR="004F2CB3">
        <w:t xml:space="preserve"> </w:t>
      </w:r>
      <w:r w:rsidR="005526D7">
        <w:t>5</w:t>
      </w:r>
      <w:r w:rsidR="004F2CB3">
        <w:t>X</w:t>
      </w:r>
      <w:r w:rsidR="005526D7">
        <w:t xml:space="preserve"> shall be fully integrated with all </w:t>
      </w:r>
      <w:r>
        <w:t>MECHO</w:t>
      </w:r>
      <w:r w:rsidR="005526D7">
        <w:t xml:space="preserve"> accessories, including, but not limited to: </w:t>
      </w:r>
      <w:proofErr w:type="spellStart"/>
      <w:r w:rsidR="005526D7">
        <w:t>SnapLoc</w:t>
      </w:r>
      <w:proofErr w:type="spellEnd"/>
      <w:r w:rsidR="005526D7">
        <w:t xml:space="preserve"> fascia, room darkening side / sill channels, center supports and connectors for multi-banded shades. </w:t>
      </w:r>
    </w:p>
    <w:p w14:paraId="6105D343" w14:textId="3618C1B8" w:rsidR="005526D7" w:rsidRDefault="00294280">
      <w:pPr>
        <w:pStyle w:val="ARCATSubSub1"/>
      </w:pPr>
      <w:r>
        <w:t>MECHO</w:t>
      </w:r>
      <w:r w:rsidR="004F2CB3">
        <w:t xml:space="preserve"> </w:t>
      </w:r>
      <w:r w:rsidR="005526D7">
        <w:t>5</w:t>
      </w:r>
      <w:r w:rsidR="004F2CB3">
        <w:t>X</w:t>
      </w:r>
      <w:r w:rsidR="005526D7">
        <w:t xml:space="preserve"> drive sprocket and brake assembly shall rotate and be supported on a welded </w:t>
      </w:r>
      <w:proofErr w:type="gramStart"/>
      <w:r w:rsidR="005526D7">
        <w:t>3/8 inch</w:t>
      </w:r>
      <w:proofErr w:type="gramEnd"/>
      <w:r w:rsidR="005526D7">
        <w:t xml:space="preserve"> (9.525 mm) steel pin. </w:t>
      </w:r>
    </w:p>
    <w:p w14:paraId="3786A40E" w14:textId="77777777" w:rsidR="005526D7" w:rsidRDefault="005526D7">
      <w:pPr>
        <w:pStyle w:val="ARCATSubSub1"/>
      </w:pPr>
      <w:r>
        <w:t>The brake shall be an over -</w:t>
      </w:r>
      <w:r w:rsidR="00837F2C">
        <w:t>r</w:t>
      </w:r>
      <w:r>
        <w:t>unning clutch design which disengages to 90 percent during the raising and lowering of a shade.  The brake shall withstand a pull force of 50 lbs. (22 kg) in the stopped position.</w:t>
      </w:r>
    </w:p>
    <w:p w14:paraId="43508A72" w14:textId="77777777" w:rsidR="005526D7" w:rsidRDefault="005526D7">
      <w:pPr>
        <w:pStyle w:val="ARCATSubSub1"/>
      </w:pPr>
      <w:r>
        <w:t>The braking mechanism shall be applied to an oil-impregnated hub on to which the brake system is mounted.  The oil impregnated hub design includes an articulated brake assembly, which assures a smooth, non-jerky operation in raising and lowering the shades.  The assembly shall be permanently lubricated.  Products that require externally applied lubrication and or not permanently lubricated are not acceptable.</w:t>
      </w:r>
    </w:p>
    <w:p w14:paraId="03DC1DB2" w14:textId="368BBE9A" w:rsidR="005526D7" w:rsidRDefault="005526D7">
      <w:pPr>
        <w:pStyle w:val="ARCATSubSub1"/>
      </w:pPr>
      <w:r>
        <w:t xml:space="preserve">The entire </w:t>
      </w:r>
      <w:r w:rsidR="00294280">
        <w:t>MECHO</w:t>
      </w:r>
      <w:r w:rsidR="004F2CB3">
        <w:t xml:space="preserve"> 5X</w:t>
      </w:r>
      <w:r>
        <w:t xml:space="preserve"> assembly shall be fully mounted on the steel support bracket, and fully independent of the shade tube assembly, which may be removed and reinstalled without effecting the roller shade limit adjustments. </w:t>
      </w:r>
    </w:p>
    <w:p w14:paraId="2E6BE6D2" w14:textId="77777777" w:rsidR="005526D7" w:rsidRDefault="005526D7">
      <w:pPr>
        <w:pStyle w:val="ARCATSubSub1"/>
        <w:numPr>
          <w:ilvl w:val="0"/>
          <w:numId w:val="0"/>
        </w:numPr>
        <w:ind w:left="2304" w:hanging="576"/>
      </w:pPr>
    </w:p>
    <w:p w14:paraId="7C82BFC1" w14:textId="77777777" w:rsidR="005526D7" w:rsidRDefault="005526D7">
      <w:pPr>
        <w:pStyle w:val="ARCATParagraph"/>
      </w:pPr>
      <w:r>
        <w:t xml:space="preserve">Drive Chain: #10 qualified </w:t>
      </w:r>
      <w:r w:rsidR="00C152EB">
        <w:t xml:space="preserve">solid </w:t>
      </w:r>
      <w:proofErr w:type="gramStart"/>
      <w:r>
        <w:t>stainless steel</w:t>
      </w:r>
      <w:proofErr w:type="gramEnd"/>
      <w:r>
        <w:t xml:space="preserve"> chain rated to 90 lb. (41 kg) minimum breaking strength. Nickel plate chain </w:t>
      </w:r>
      <w:r w:rsidR="00C152EB">
        <w:t xml:space="preserve">or plastic chain </w:t>
      </w:r>
      <w:r>
        <w:t>shall not be accepted.</w:t>
      </w:r>
    </w:p>
    <w:p w14:paraId="3F035B87" w14:textId="77777777" w:rsidR="005526D7" w:rsidRDefault="005526D7">
      <w:pPr>
        <w:pStyle w:val="ARCATParagraph"/>
        <w:numPr>
          <w:ilvl w:val="0"/>
          <w:numId w:val="0"/>
        </w:numPr>
        <w:ind w:left="1152" w:hanging="576"/>
      </w:pPr>
    </w:p>
    <w:p w14:paraId="7EDB332A" w14:textId="77777777" w:rsidR="005526D7" w:rsidRDefault="005526D7">
      <w:pPr>
        <w:pStyle w:val="ARCATNote"/>
      </w:pPr>
      <w:r>
        <w:t>** NOTE TO SPECIFIER **  Delete paragraphs below if no motor-operated roller shades.</w:t>
      </w:r>
    </w:p>
    <w:p w14:paraId="3A46CC64" w14:textId="77777777" w:rsidR="005526D7" w:rsidRDefault="005526D7">
      <w:pPr>
        <w:pStyle w:val="ARCATParagraph"/>
        <w:numPr>
          <w:ilvl w:val="0"/>
          <w:numId w:val="0"/>
        </w:numPr>
        <w:ind w:left="1152" w:hanging="576"/>
      </w:pPr>
    </w:p>
    <w:p w14:paraId="491BF52A" w14:textId="7D9DE24E" w:rsidR="00E5501B" w:rsidRPr="00174B04" w:rsidRDefault="00E5501B" w:rsidP="00486764">
      <w:pPr>
        <w:pStyle w:val="ARCATArticle"/>
      </w:pPr>
      <w:r w:rsidRPr="00174B04">
        <w:t>INTELLIGENT ENCODED SHADE MOTOR DRIVE SYSTEM</w:t>
      </w:r>
    </w:p>
    <w:p w14:paraId="5099281F" w14:textId="77777777" w:rsidR="00E5501B" w:rsidRPr="00174B04" w:rsidRDefault="00E5501B" w:rsidP="00E5501B">
      <w:pPr>
        <w:pStyle w:val="ARCATArticle"/>
        <w:numPr>
          <w:ilvl w:val="0"/>
          <w:numId w:val="0"/>
        </w:numPr>
        <w:ind w:left="576" w:hanging="576"/>
        <w:rPr>
          <w:rFonts w:ascii="Helvetica" w:hAnsi="Helvetica"/>
        </w:rPr>
      </w:pPr>
    </w:p>
    <w:p w14:paraId="1EA4FB44" w14:textId="77777777" w:rsidR="00E5501B" w:rsidRPr="00174B04" w:rsidRDefault="00E5501B" w:rsidP="00106F3F">
      <w:pPr>
        <w:pStyle w:val="ARCATParagraph"/>
        <w:numPr>
          <w:ilvl w:val="2"/>
          <w:numId w:val="5"/>
        </w:numPr>
        <w:rPr>
          <w:rFonts w:ascii="Helvetica" w:hAnsi="Helvetica"/>
        </w:rPr>
      </w:pPr>
      <w:r w:rsidRPr="00174B04">
        <w:rPr>
          <w:rFonts w:ascii="Helvetica" w:hAnsi="Helvetica"/>
        </w:rPr>
        <w:t>Shade Motors:</w:t>
      </w:r>
    </w:p>
    <w:p w14:paraId="3A48168D" w14:textId="05427573" w:rsidR="00E5501B" w:rsidRPr="00174B04" w:rsidRDefault="00294280" w:rsidP="00106F3F">
      <w:pPr>
        <w:pStyle w:val="ARCATSubPara"/>
        <w:numPr>
          <w:ilvl w:val="3"/>
          <w:numId w:val="5"/>
        </w:numPr>
      </w:pPr>
      <w:r>
        <w:t>MECHO</w:t>
      </w:r>
      <w:r w:rsidR="00A73080">
        <w:t xml:space="preserve"> </w:t>
      </w:r>
      <w:proofErr w:type="spellStart"/>
      <w:r w:rsidR="00A73080">
        <w:t>ElectroShade</w:t>
      </w:r>
      <w:proofErr w:type="spellEnd"/>
      <w:r w:rsidR="00A73080">
        <w:t xml:space="preserve"> </w:t>
      </w:r>
      <w:r>
        <w:t>“</w:t>
      </w:r>
      <w:proofErr w:type="spellStart"/>
      <w:r w:rsidR="00E5501B">
        <w:t>WhisperShade</w:t>
      </w:r>
      <w:proofErr w:type="spellEnd"/>
      <w:r w:rsidR="00E5501B">
        <w:t xml:space="preserve"> </w:t>
      </w:r>
      <w:r w:rsidR="007C73C3">
        <w:t>IQ</w:t>
      </w:r>
      <w:r w:rsidR="00B039C5">
        <w:t>2</w:t>
      </w:r>
      <w:r w:rsidR="00202931">
        <w:t>+</w:t>
      </w:r>
      <w:r>
        <w:t>”</w:t>
      </w:r>
      <w:r w:rsidR="003853D7">
        <w:t xml:space="preserve">, </w:t>
      </w:r>
      <w:r w:rsidR="00E5501B" w:rsidRPr="00174B04">
        <w:t>Intelligent Encoded Motor &amp; Control System:</w:t>
      </w:r>
      <w:r w:rsidR="00C152EB">
        <w:t xml:space="preserve"> </w:t>
      </w:r>
      <w:r w:rsidR="006E028A">
        <w:t>120VAC e</w:t>
      </w:r>
      <w:r w:rsidR="00C152EB">
        <w:t>ncoded t</w:t>
      </w:r>
      <w:r w:rsidR="00E5501B" w:rsidRPr="00174B04">
        <w:t>ubular</w:t>
      </w:r>
      <w:r w:rsidR="00C152EB">
        <w:t xml:space="preserve"> motor with an internal communication and control card</w:t>
      </w:r>
      <w:r w:rsidR="00E5501B" w:rsidRPr="00174B04">
        <w:t xml:space="preserve">, asynchronous (non-synchronous) motors, with built-in reversible capacitor operating at 110v AC (60hz), single phase, temperature Class A, thermally protected, totally enclosed, maintenance free with line voltage power supply equipped with </w:t>
      </w:r>
      <w:r w:rsidR="00E5501B" w:rsidRPr="00174B04">
        <w:lastRenderedPageBreak/>
        <w:t>locking disconnect plug assembly furnished with each motor.</w:t>
      </w:r>
      <w:r w:rsidR="00E5501B">
        <w:t xml:space="preserve"> Systems with separate motor logic controllers which are not integral to motor will not be accepted. </w:t>
      </w:r>
      <w:r w:rsidR="00C26365">
        <w:t>It is the express intent of this specification to minimize wiring by utilizing intelligent encoded motors.</w:t>
      </w:r>
    </w:p>
    <w:p w14:paraId="7A95F78F" w14:textId="77777777" w:rsidR="00E5501B" w:rsidRPr="00174B04" w:rsidRDefault="00E5501B" w:rsidP="00106F3F">
      <w:pPr>
        <w:pStyle w:val="ARCATSubPara"/>
        <w:numPr>
          <w:ilvl w:val="3"/>
          <w:numId w:val="5"/>
        </w:numPr>
      </w:pPr>
      <w:r w:rsidRPr="00174B04">
        <w:t>Conceal motors inside shade roller tube.</w:t>
      </w:r>
      <w:r>
        <w:t xml:space="preserve"> </w:t>
      </w:r>
    </w:p>
    <w:p w14:paraId="66472F12" w14:textId="77777777" w:rsidR="00E5501B" w:rsidRPr="00174B04" w:rsidRDefault="00E5501B" w:rsidP="00106F3F">
      <w:pPr>
        <w:pStyle w:val="ARCATSubPara"/>
        <w:numPr>
          <w:ilvl w:val="3"/>
          <w:numId w:val="5"/>
        </w:numPr>
      </w:pPr>
      <w:r w:rsidRPr="00174B04">
        <w:t xml:space="preserve">Maximum current draw for each shade motor of </w:t>
      </w:r>
      <w:r w:rsidR="00022BEA">
        <w:t>1.8</w:t>
      </w:r>
      <w:r w:rsidRPr="00174B04">
        <w:t xml:space="preserve"> amps.</w:t>
      </w:r>
    </w:p>
    <w:p w14:paraId="53E5A4C6" w14:textId="77777777" w:rsidR="00334C68" w:rsidRDefault="00E5501B" w:rsidP="00106F3F">
      <w:pPr>
        <w:pStyle w:val="ARCATSubPara"/>
        <w:numPr>
          <w:ilvl w:val="3"/>
          <w:numId w:val="5"/>
        </w:numPr>
      </w:pPr>
      <w:r w:rsidRPr="00174B04">
        <w:t>Use motors rated at the same nominal speed for all shades in the same room.</w:t>
      </w:r>
    </w:p>
    <w:p w14:paraId="2BEF149A" w14:textId="77777777" w:rsidR="00E5501B" w:rsidRPr="00174B04" w:rsidRDefault="00334C68" w:rsidP="00106F3F">
      <w:pPr>
        <w:pStyle w:val="ARCATSubPara"/>
        <w:numPr>
          <w:ilvl w:val="3"/>
          <w:numId w:val="5"/>
        </w:numPr>
      </w:pPr>
      <w:r>
        <w:t xml:space="preserve">Wherever possible, slave </w:t>
      </w:r>
      <w:proofErr w:type="spellStart"/>
      <w:r>
        <w:t>shadebands</w:t>
      </w:r>
      <w:proofErr w:type="spellEnd"/>
      <w:r>
        <w:t xml:space="preserve"> together to minimize motors.</w:t>
      </w:r>
      <w:r w:rsidR="00E5501B" w:rsidRPr="00174B04">
        <w:br/>
      </w:r>
    </w:p>
    <w:p w14:paraId="0DF6152A" w14:textId="77777777" w:rsidR="00E5501B" w:rsidRPr="00174B04" w:rsidRDefault="00E5501B" w:rsidP="00106F3F">
      <w:pPr>
        <w:pStyle w:val="ARCATParagraph"/>
        <w:numPr>
          <w:ilvl w:val="2"/>
          <w:numId w:val="5"/>
        </w:numPr>
        <w:rPr>
          <w:rFonts w:ascii="Helvetica" w:hAnsi="Helvetica"/>
        </w:rPr>
      </w:pPr>
      <w:r w:rsidRPr="00174B04">
        <w:rPr>
          <w:rFonts w:ascii="Helvetica" w:hAnsi="Helvetica"/>
        </w:rPr>
        <w:t>Total hanging weight of shade band shall not exceed 80 percent of the rated lifting capacity of the shade motor and tube assembly.</w:t>
      </w:r>
      <w:r w:rsidRPr="00174B04">
        <w:rPr>
          <w:rFonts w:ascii="Helvetica" w:hAnsi="Helvetica"/>
        </w:rPr>
        <w:br/>
      </w:r>
    </w:p>
    <w:p w14:paraId="3496AF18" w14:textId="02068E3F" w:rsidR="00E5501B" w:rsidRPr="00174B04" w:rsidRDefault="00E5501B" w:rsidP="00106F3F">
      <w:pPr>
        <w:pStyle w:val="ARCATParagraph"/>
        <w:numPr>
          <w:ilvl w:val="2"/>
          <w:numId w:val="5"/>
        </w:numPr>
        <w:rPr>
          <w:rFonts w:ascii="Helvetica" w:hAnsi="Helvetica"/>
        </w:rPr>
      </w:pPr>
      <w:r w:rsidRPr="00174B04">
        <w:rPr>
          <w:rFonts w:ascii="Helvetica" w:hAnsi="Helvetica"/>
        </w:rPr>
        <w:t xml:space="preserve">Intelligent Encoded Motor System: Specifications and design are based on the Intelligent Motor Control System / </w:t>
      </w:r>
      <w:r w:rsidR="00294280">
        <w:rPr>
          <w:rFonts w:ascii="Helvetica" w:hAnsi="Helvetica"/>
        </w:rPr>
        <w:t>“</w:t>
      </w:r>
      <w:r w:rsidRPr="00174B04">
        <w:rPr>
          <w:rFonts w:ascii="Helvetica" w:hAnsi="Helvetica"/>
        </w:rPr>
        <w:t>WhisperShade-IQ</w:t>
      </w:r>
      <w:r w:rsidR="00C152EB">
        <w:rPr>
          <w:rFonts w:ascii="Helvetica" w:hAnsi="Helvetica"/>
        </w:rPr>
        <w:t>2</w:t>
      </w:r>
      <w:r w:rsidR="00202931">
        <w:rPr>
          <w:rFonts w:ascii="Helvetica" w:hAnsi="Helvetica"/>
        </w:rPr>
        <w:t>+</w:t>
      </w:r>
      <w:r w:rsidRPr="00174B04">
        <w:rPr>
          <w:rFonts w:ascii="Helvetica" w:hAnsi="Helvetica"/>
        </w:rPr>
        <w:sym w:font="Symbol" w:char="F0E4"/>
      </w:r>
      <w:r w:rsidR="00294280">
        <w:rPr>
          <w:rFonts w:ascii="Helvetica" w:hAnsi="Helvetica"/>
        </w:rPr>
        <w:t>”</w:t>
      </w:r>
      <w:r w:rsidRPr="00174B04">
        <w:rPr>
          <w:rFonts w:ascii="Helvetica" w:hAnsi="Helvetica"/>
        </w:rPr>
        <w:t xml:space="preserve"> Motor System as manufactured by </w:t>
      </w:r>
      <w:r w:rsidR="00294280">
        <w:rPr>
          <w:rFonts w:ascii="Helvetica" w:hAnsi="Helvetica"/>
        </w:rPr>
        <w:t>MECHO</w:t>
      </w:r>
      <w:r w:rsidR="003F5989">
        <w:rPr>
          <w:rFonts w:ascii="Helvetica" w:hAnsi="Helvetica"/>
        </w:rPr>
        <w:t>.</w:t>
      </w:r>
      <w:r w:rsidR="00B039C5">
        <w:rPr>
          <w:rFonts w:ascii="Helvetica" w:hAnsi="Helvetica"/>
        </w:rPr>
        <w:t xml:space="preserve"> </w:t>
      </w:r>
      <w:r w:rsidRPr="00174B04">
        <w:rPr>
          <w:rFonts w:ascii="Helvetica" w:hAnsi="Helvetica"/>
        </w:rPr>
        <w:t>Motor control systems not in complete compliance with these performance criteria shall not be accepted as equal systems.</w:t>
      </w:r>
    </w:p>
    <w:p w14:paraId="13C80676" w14:textId="77777777" w:rsidR="00E5501B" w:rsidRPr="00174B04" w:rsidRDefault="00E5501B" w:rsidP="00106F3F">
      <w:pPr>
        <w:pStyle w:val="ARCATSubPara"/>
        <w:numPr>
          <w:ilvl w:val="3"/>
          <w:numId w:val="5"/>
        </w:numPr>
      </w:pPr>
      <w:r w:rsidRPr="00174B04">
        <w:t xml:space="preserve">Quiet operation of up to 46dBa within 3’ feet, open air. </w:t>
      </w:r>
    </w:p>
    <w:p w14:paraId="7BAC8F11" w14:textId="0DFE899A" w:rsidR="00E5501B" w:rsidRPr="00174B04" w:rsidRDefault="00E5501B" w:rsidP="00106F3F">
      <w:pPr>
        <w:pStyle w:val="ARCATSubPara"/>
        <w:numPr>
          <w:ilvl w:val="3"/>
          <w:numId w:val="5"/>
        </w:numPr>
      </w:pPr>
      <w:r w:rsidRPr="00174B04">
        <w:t xml:space="preserve">Upper and lower stopping points (operating limits) of </w:t>
      </w:r>
      <w:proofErr w:type="spellStart"/>
      <w:r w:rsidRPr="00174B04">
        <w:t>shadeband’s</w:t>
      </w:r>
      <w:proofErr w:type="spellEnd"/>
      <w:r w:rsidRPr="00174B04">
        <w:t xml:space="preserve"> shall be programmed into motors via a </w:t>
      </w:r>
      <w:r w:rsidR="001535B8" w:rsidRPr="00174B04">
        <w:t>handheld</w:t>
      </w:r>
      <w:r w:rsidRPr="00174B04">
        <w:t xml:space="preserve"> removable program module / configurator.</w:t>
      </w:r>
      <w:r>
        <w:t xml:space="preserve">  Basic motors without this capability will not be accepted. It is the express intent of this specification to minimize additional, separate motor control units with line voltage wiring.  </w:t>
      </w:r>
    </w:p>
    <w:p w14:paraId="25F973D7" w14:textId="77777777" w:rsidR="00E5501B" w:rsidRPr="00174B04" w:rsidRDefault="00E5501B" w:rsidP="00106F3F">
      <w:pPr>
        <w:pStyle w:val="ARCATSubPara"/>
        <w:numPr>
          <w:ilvl w:val="3"/>
          <w:numId w:val="5"/>
        </w:numPr>
      </w:pPr>
      <w:r w:rsidRPr="00174B04">
        <w:t>Intermediate stopping positions for shades shall allow for up to three (3) repeatable and precise aligned positions.</w:t>
      </w:r>
      <w:r>
        <w:t xml:space="preserve"> </w:t>
      </w:r>
    </w:p>
    <w:p w14:paraId="6DDDD1E6" w14:textId="77777777" w:rsidR="00E5501B" w:rsidRPr="00174B04" w:rsidRDefault="00E5501B" w:rsidP="00106F3F">
      <w:pPr>
        <w:pStyle w:val="ARCATSubPara"/>
        <w:numPr>
          <w:ilvl w:val="3"/>
          <w:numId w:val="5"/>
        </w:numPr>
      </w:pPr>
      <w:r w:rsidRPr="00174B04">
        <w:t>Up to 10</w:t>
      </w:r>
      <w:r w:rsidR="006E028A">
        <w:t>4</w:t>
      </w:r>
      <w:r w:rsidRPr="00174B04">
        <w:t xml:space="preserve"> available alignment points including 3-user programmable predefined intermediate positions, for a total of 5-defined and aligned positions.  All shades on the same switch circuit with the same opening height shall align at each intermediate stopping position.</w:t>
      </w:r>
    </w:p>
    <w:p w14:paraId="71CA59BD" w14:textId="77777777" w:rsidR="00E5501B" w:rsidRPr="00174B04" w:rsidRDefault="00B039C5" w:rsidP="00106F3F">
      <w:pPr>
        <w:pStyle w:val="ARCATSubPara"/>
        <w:numPr>
          <w:ilvl w:val="3"/>
          <w:numId w:val="5"/>
        </w:numPr>
      </w:pPr>
      <w:r>
        <w:t>M</w:t>
      </w:r>
      <w:r w:rsidR="00E5501B" w:rsidRPr="00174B04">
        <w:t xml:space="preserve">ethods of control: </w:t>
      </w:r>
    </w:p>
    <w:p w14:paraId="7AE1AB28" w14:textId="77777777" w:rsidR="00E5501B" w:rsidRDefault="00E5501B" w:rsidP="00106F3F">
      <w:pPr>
        <w:pStyle w:val="ARCATSubSub1"/>
        <w:numPr>
          <w:ilvl w:val="4"/>
          <w:numId w:val="5"/>
        </w:numPr>
      </w:pPr>
      <w:proofErr w:type="gramStart"/>
      <w:r w:rsidRPr="00174B04">
        <w:t>Cost effective, low voltage,</w:t>
      </w:r>
      <w:proofErr w:type="gramEnd"/>
      <w:r w:rsidRPr="00174B04">
        <w:t xml:space="preserve"> hardwired dry-contact for local switch or 3</w:t>
      </w:r>
      <w:r w:rsidRPr="00174B04">
        <w:rPr>
          <w:vertAlign w:val="superscript"/>
        </w:rPr>
        <w:t>rd</w:t>
      </w:r>
      <w:r w:rsidRPr="00174B04">
        <w:t xml:space="preserve"> party control operation. </w:t>
      </w:r>
    </w:p>
    <w:p w14:paraId="3E701558" w14:textId="77777777" w:rsidR="00C152EB" w:rsidRPr="00174B04" w:rsidRDefault="00C152EB" w:rsidP="00106F3F">
      <w:pPr>
        <w:pStyle w:val="ARCATSubSub1"/>
        <w:numPr>
          <w:ilvl w:val="4"/>
          <w:numId w:val="5"/>
        </w:numPr>
      </w:pPr>
      <w:proofErr w:type="gramStart"/>
      <w:r>
        <w:t>Two way</w:t>
      </w:r>
      <w:proofErr w:type="gramEnd"/>
      <w:r>
        <w:t xml:space="preserve"> communication network to support whole building, low voltage control and integration. </w:t>
      </w:r>
    </w:p>
    <w:p w14:paraId="6CEF9587" w14:textId="77777777" w:rsidR="00E5501B" w:rsidRPr="00174B04" w:rsidRDefault="00E5501B" w:rsidP="00106F3F">
      <w:pPr>
        <w:pStyle w:val="ARCATSubPara"/>
        <w:numPr>
          <w:ilvl w:val="3"/>
          <w:numId w:val="5"/>
        </w:numPr>
      </w:pPr>
      <w:r w:rsidRPr="00174B04">
        <w:t xml:space="preserve">Uniform or Regular Modes of Operation: </w:t>
      </w:r>
    </w:p>
    <w:p w14:paraId="3E483D9A" w14:textId="77777777" w:rsidR="00E5501B" w:rsidRPr="00174B04" w:rsidRDefault="00E5501B" w:rsidP="00106F3F">
      <w:pPr>
        <w:pStyle w:val="ARCATSubSub1"/>
        <w:numPr>
          <w:ilvl w:val="4"/>
          <w:numId w:val="5"/>
        </w:numPr>
      </w:pPr>
      <w:r w:rsidRPr="00174B04">
        <w:t>Uniform mode shall allow for shades to only move to intermediate stop positions</w:t>
      </w:r>
      <w:r w:rsidR="00C152EB">
        <w:t xml:space="preserve"> for a controlled and aligned window wall</w:t>
      </w:r>
      <w:r w:rsidRPr="00174B04">
        <w:t xml:space="preserve">. </w:t>
      </w:r>
    </w:p>
    <w:p w14:paraId="7470039A" w14:textId="77777777" w:rsidR="00E5501B" w:rsidRPr="00174B04" w:rsidRDefault="00E5501B" w:rsidP="00106F3F">
      <w:pPr>
        <w:pStyle w:val="ARCATSubSub1"/>
        <w:numPr>
          <w:ilvl w:val="4"/>
          <w:numId w:val="5"/>
        </w:numPr>
      </w:pPr>
      <w:r w:rsidRPr="00174B04">
        <w:t xml:space="preserve">Regular mode shall allow for shades to move to both intermediate stop positions, plus any position desired between the upper and lower limits as set by the installer.  </w:t>
      </w:r>
    </w:p>
    <w:p w14:paraId="08470FCD" w14:textId="77777777" w:rsidR="00E5501B" w:rsidRPr="00174B04" w:rsidRDefault="00E5501B" w:rsidP="00106F3F">
      <w:pPr>
        <w:pStyle w:val="ARCATSubPara"/>
        <w:numPr>
          <w:ilvl w:val="3"/>
          <w:numId w:val="5"/>
        </w:numPr>
      </w:pPr>
      <w:r w:rsidRPr="00174B04">
        <w:t xml:space="preserve"> Wall Switches:</w:t>
      </w:r>
    </w:p>
    <w:p w14:paraId="2935F1D5" w14:textId="77777777" w:rsidR="00E5501B" w:rsidRDefault="00E5501B" w:rsidP="00106F3F">
      <w:pPr>
        <w:pStyle w:val="ARCATSubSub1"/>
        <w:numPr>
          <w:ilvl w:val="4"/>
          <w:numId w:val="5"/>
        </w:numPr>
      </w:pPr>
      <w:r w:rsidRPr="00174B04">
        <w:t>IQ-Switch: in 5 or 10 butt</w:t>
      </w:r>
      <w:r>
        <w:t xml:space="preserve">on, single gang, low voltage.  </w:t>
      </w:r>
    </w:p>
    <w:p w14:paraId="158B415D" w14:textId="77777777" w:rsidR="001836AE" w:rsidRPr="00174B04" w:rsidRDefault="001836AE" w:rsidP="00106F3F">
      <w:pPr>
        <w:pStyle w:val="ARCATSubSub1"/>
        <w:numPr>
          <w:ilvl w:val="4"/>
          <w:numId w:val="5"/>
        </w:numPr>
      </w:pPr>
      <w:r>
        <w:t xml:space="preserve">Additional switch configuration available; multiple button personalities are supported by built in motor </w:t>
      </w:r>
      <w:r w:rsidR="0017128B">
        <w:t>controller.</w:t>
      </w:r>
    </w:p>
    <w:p w14:paraId="1A573D1E" w14:textId="3A0DD553" w:rsidR="00E5501B" w:rsidRDefault="00294280" w:rsidP="00106F3F">
      <w:pPr>
        <w:pStyle w:val="ARCATSubPara"/>
        <w:numPr>
          <w:ilvl w:val="3"/>
          <w:numId w:val="5"/>
        </w:numPr>
      </w:pPr>
      <w:r>
        <w:t>‘</w:t>
      </w:r>
      <w:proofErr w:type="spellStart"/>
      <w:r w:rsidR="00B039C5">
        <w:t>WhisperShade</w:t>
      </w:r>
      <w:proofErr w:type="spellEnd"/>
      <w:r w:rsidR="00B039C5">
        <w:t xml:space="preserve"> IQ2</w:t>
      </w:r>
      <w:r w:rsidR="00671D52">
        <w:t>+</w:t>
      </w:r>
      <w:r>
        <w:t>’</w:t>
      </w:r>
      <w:r w:rsidR="00B039C5">
        <w:t xml:space="preserve"> motors shall be </w:t>
      </w:r>
      <w:r w:rsidR="00E5501B" w:rsidRPr="00174B04">
        <w:t>addressab</w:t>
      </w:r>
      <w:r w:rsidR="006D7CD3">
        <w:t>le</w:t>
      </w:r>
      <w:r w:rsidR="00E5501B" w:rsidRPr="00174B04">
        <w:t xml:space="preserve"> </w:t>
      </w:r>
      <w:r w:rsidR="006D7CD3">
        <w:t xml:space="preserve">and able to be grouped </w:t>
      </w:r>
      <w:r w:rsidR="00C152EB">
        <w:t xml:space="preserve">and aligned </w:t>
      </w:r>
      <w:r w:rsidR="006D7CD3">
        <w:t>as project requires with no additional motor logic controllers.</w:t>
      </w:r>
      <w:r w:rsidR="00E5501B" w:rsidRPr="00174B04">
        <w:t xml:space="preserve"> </w:t>
      </w:r>
      <w:r w:rsidR="006D7CD3">
        <w:t xml:space="preserve">No separate motor logic controllers with ‘basic’ motors will be accepted. Provide a </w:t>
      </w:r>
      <w:r w:rsidR="00E5501B" w:rsidRPr="00174B04">
        <w:t>two-way addressable communication network for whole building or overlapping multi-level control</w:t>
      </w:r>
      <w:r w:rsidR="006D7CD3">
        <w:t xml:space="preserve"> via low voltage wiring.</w:t>
      </w:r>
      <w:r w:rsidR="00E5501B" w:rsidRPr="00174B04">
        <w:t xml:space="preserve"> System Features include:  </w:t>
      </w:r>
    </w:p>
    <w:p w14:paraId="1FD06172" w14:textId="77777777" w:rsidR="001836AE" w:rsidRDefault="001836AE" w:rsidP="001836AE">
      <w:pPr>
        <w:pStyle w:val="ARCATSubSub1"/>
        <w:numPr>
          <w:ilvl w:val="4"/>
          <w:numId w:val="5"/>
        </w:numPr>
      </w:pPr>
      <w:r>
        <w:t>Dry contact integration is available through motor splitter.</w:t>
      </w:r>
    </w:p>
    <w:p w14:paraId="18371913" w14:textId="2A4EC234" w:rsidR="001836AE" w:rsidRDefault="001836AE" w:rsidP="001836AE">
      <w:pPr>
        <w:pStyle w:val="ARCATSubSub1"/>
        <w:numPr>
          <w:ilvl w:val="4"/>
          <w:numId w:val="5"/>
        </w:numPr>
      </w:pPr>
      <w:r>
        <w:t xml:space="preserve">RS232 integration available or supported via RS232 / </w:t>
      </w:r>
      <w:proofErr w:type="spellStart"/>
      <w:r w:rsidR="00294280">
        <w:t>MECHO</w:t>
      </w:r>
      <w:r>
        <w:t>Net</w:t>
      </w:r>
      <w:proofErr w:type="spellEnd"/>
      <w:r>
        <w:t>.</w:t>
      </w:r>
    </w:p>
    <w:p w14:paraId="14C9AC65" w14:textId="77777777" w:rsidR="001836AE" w:rsidRDefault="001836AE" w:rsidP="001836AE">
      <w:pPr>
        <w:pStyle w:val="ARCATSubSub1"/>
        <w:numPr>
          <w:ilvl w:val="4"/>
          <w:numId w:val="5"/>
        </w:numPr>
      </w:pPr>
      <w:r>
        <w:t>Ethernet integration available or supported through IQ gateway.</w:t>
      </w:r>
    </w:p>
    <w:p w14:paraId="17E764E7" w14:textId="77777777" w:rsidR="001836AE" w:rsidRDefault="001836AE" w:rsidP="001836AE">
      <w:pPr>
        <w:pStyle w:val="ARCATSubSub1"/>
        <w:numPr>
          <w:ilvl w:val="4"/>
          <w:numId w:val="5"/>
        </w:numPr>
      </w:pPr>
      <w:proofErr w:type="spellStart"/>
      <w:r>
        <w:t>Bacnet</w:t>
      </w:r>
      <w:proofErr w:type="spellEnd"/>
      <w:r>
        <w:t xml:space="preserve"> integration is available or supported through </w:t>
      </w:r>
      <w:proofErr w:type="spellStart"/>
      <w:r>
        <w:t>SolarTrac</w:t>
      </w:r>
      <w:proofErr w:type="spellEnd"/>
      <w:r>
        <w:t xml:space="preserve"> pc. </w:t>
      </w:r>
    </w:p>
    <w:p w14:paraId="2316ACF7" w14:textId="1D447B48" w:rsidR="008B0526" w:rsidRPr="00174B04" w:rsidRDefault="008B0526" w:rsidP="001836AE">
      <w:pPr>
        <w:pStyle w:val="ARCATSubSub1"/>
        <w:numPr>
          <w:ilvl w:val="4"/>
          <w:numId w:val="5"/>
        </w:numPr>
      </w:pPr>
      <w:r>
        <w:t xml:space="preserve">Wireless Daylight Sensor shall be provided – which can ‘speak’ to </w:t>
      </w:r>
      <w:proofErr w:type="spellStart"/>
      <w:r w:rsidR="00294280">
        <w:t>MECHO</w:t>
      </w:r>
      <w:r>
        <w:t>Net</w:t>
      </w:r>
      <w:proofErr w:type="spellEnd"/>
      <w:r>
        <w:t>.</w:t>
      </w:r>
    </w:p>
    <w:p w14:paraId="37F6384D" w14:textId="77777777" w:rsidR="00E5501B" w:rsidRPr="00174B04" w:rsidRDefault="00E5501B" w:rsidP="001836AE">
      <w:pPr>
        <w:pStyle w:val="ARCATSubSub1"/>
        <w:numPr>
          <w:ilvl w:val="0"/>
          <w:numId w:val="0"/>
        </w:numPr>
        <w:ind w:left="2304"/>
      </w:pPr>
      <w:r w:rsidRPr="00174B04">
        <w:lastRenderedPageBreak/>
        <w:t xml:space="preserve"> </w:t>
      </w:r>
    </w:p>
    <w:p w14:paraId="7BDAC121" w14:textId="00855700" w:rsidR="00814E2B" w:rsidRDefault="00814E2B" w:rsidP="00486764">
      <w:pPr>
        <w:pStyle w:val="ARCATArticle"/>
        <w:widowControl w:val="0"/>
        <w:numPr>
          <w:ilvl w:val="1"/>
          <w:numId w:val="5"/>
        </w:numPr>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ACCESSORIES</w:t>
      </w:r>
    </w:p>
    <w:p w14:paraId="1230030E" w14:textId="77777777" w:rsidR="00814E2B" w:rsidRDefault="00814E2B" w:rsidP="00814E2B">
      <w:pPr>
        <w:pStyle w:val="ARCATnote0"/>
      </w:pPr>
      <w:r>
        <w:t>** NOTE TO SPECIFIER **  See Mecho's full range of standard pockets and ElectroPockets for manual, motorized, motorized with Wired raceway, and double shades. Provide "ElectroPockets" with raceway where applicable. Delete pocket paragraph not required.</w:t>
      </w:r>
    </w:p>
    <w:p w14:paraId="56F1F17F" w14:textId="3E1F90E7" w:rsidR="00814E2B" w:rsidRDefault="00814E2B" w:rsidP="00486764">
      <w:pPr>
        <w:pStyle w:val="ARCATParagraph"/>
        <w:widowControl w:val="0"/>
        <w:numPr>
          <w:ilvl w:val="2"/>
          <w:numId w:val="5"/>
        </w:numPr>
        <w:tabs>
          <w:tab w:val="clear" w:pos="0"/>
          <w:tab w:val="clear" w:pos="234"/>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 xml:space="preserve">Roller Shade Pocket:  </w:t>
      </w:r>
      <w:proofErr w:type="spellStart"/>
      <w:r>
        <w:t>ElectroPocket</w:t>
      </w:r>
      <w:proofErr w:type="spellEnd"/>
      <w:r>
        <w:t xml:space="preserve"> and Non-</w:t>
      </w:r>
      <w:proofErr w:type="spellStart"/>
      <w:r>
        <w:t>ElectroPocket</w:t>
      </w:r>
      <w:proofErr w:type="spellEnd"/>
      <w:r>
        <w:t xml:space="preserve"> from </w:t>
      </w:r>
      <w:r w:rsidR="00294280">
        <w:t>MECHO</w:t>
      </w:r>
      <w:r>
        <w:t>. For recessed mounting in acoustical tile, or drywall ceilings as indicated on the Drawings. For manual and motorized shades.</w:t>
      </w:r>
    </w:p>
    <w:p w14:paraId="1ACA84EF"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Provide either extruded aluminum and or formed steel shade pocket with extruded aluminum trim for all exposed components, sized to accommodate roller shades, with exposed extruded aluminum closure, tile support and removable closure panel to provide access to shades. The max roll diameter shall provide a minimum of clearance of 1/4 inch (6 mm) from the top and 2 sides of the pocket and 1/2 inch (13 mm) clear from the inside of the accessible pocket closure.</w:t>
      </w:r>
    </w:p>
    <w:p w14:paraId="665A7899" w14:textId="77777777" w:rsidR="00814E2B" w:rsidRDefault="00814E2B" w:rsidP="00814E2B">
      <w:pPr>
        <w:pStyle w:val="ARCATnote0"/>
      </w:pPr>
      <w:r>
        <w:t>** NOTE TO SPECIFIER **  Retain the vented pocket if thermal stress on the glass or if evacuation of heat gain between the shade and the window wall into the plenum is of concern.</w:t>
      </w:r>
    </w:p>
    <w:p w14:paraId="37D17321"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Provide "Vented Pocket" such that there will be a minimum 12 sq inch (7742 sq mm) of return air per lineal foot allowing the solar gain to flow above the ceiling line into the plenum or over the roller shades into the interior space.</w:t>
      </w:r>
    </w:p>
    <w:p w14:paraId="793A81E4"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Provide ETL/UL </w:t>
      </w:r>
      <w:proofErr w:type="gramStart"/>
      <w:r>
        <w:t>235  Approved</w:t>
      </w:r>
      <w:proofErr w:type="gramEnd"/>
      <w:r>
        <w:t xml:space="preserve"> extruded aluminum KD </w:t>
      </w:r>
      <w:proofErr w:type="spellStart"/>
      <w:r>
        <w:t>ElectroPocket</w:t>
      </w:r>
      <w:proofErr w:type="spellEnd"/>
      <w:r>
        <w:t>, in 10 ft. (3048 mm) lengths assembled on job site,  with an  integrated  wiring raceway  and mounting clips for:</w:t>
      </w:r>
    </w:p>
    <w:p w14:paraId="5495FDEA"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Line Voltage disconnect connectors.</w:t>
      </w:r>
    </w:p>
    <w:p w14:paraId="193ADE0A"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Wireless receivers.</w:t>
      </w:r>
    </w:p>
    <w:p w14:paraId="0264EBEB"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Low Voltage splitters.</w:t>
      </w:r>
    </w:p>
    <w:p w14:paraId="74BB5861"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Daisy chain non-plenum wiring raceway and integrated pocket assembly.</w:t>
      </w:r>
    </w:p>
    <w:p w14:paraId="523A826B"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Model:  </w:t>
      </w:r>
      <w:proofErr w:type="spellStart"/>
      <w:r>
        <w:t>ElectroPocket</w:t>
      </w:r>
      <w:proofErr w:type="spellEnd"/>
      <w:r>
        <w:t xml:space="preserve"> 4155 with tile support.</w:t>
      </w:r>
    </w:p>
    <w:p w14:paraId="29AA131F"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Dimensions</w:t>
      </w:r>
      <w:proofErr w:type="gramStart"/>
      <w:r>
        <w:t>:  (</w:t>
      </w:r>
      <w:proofErr w:type="gramEnd"/>
      <w:r>
        <w:t>W x H):  5-3/4 x 6-1/4 inch (146 x 159 mm).</w:t>
      </w:r>
    </w:p>
    <w:p w14:paraId="7CAC5457"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Maximum Roll Up Diameter:  4-1/4 inch (108 mm).</w:t>
      </w:r>
    </w:p>
    <w:p w14:paraId="7A2C83C4"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Model:  </w:t>
      </w:r>
      <w:proofErr w:type="spellStart"/>
      <w:r>
        <w:t>ElectroPocket</w:t>
      </w:r>
      <w:proofErr w:type="spellEnd"/>
      <w:r>
        <w:t xml:space="preserve"> Model 4156 without tile support.</w:t>
      </w:r>
    </w:p>
    <w:p w14:paraId="18C7E147"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Dimensions</w:t>
      </w:r>
      <w:proofErr w:type="gramStart"/>
      <w:r>
        <w:t>:  (</w:t>
      </w:r>
      <w:proofErr w:type="gramEnd"/>
      <w:r>
        <w:t>W x H):  5-3/4 x 6-1/4 inch (146 x 159 mm).</w:t>
      </w:r>
    </w:p>
    <w:p w14:paraId="471A29FF"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Maximum Roll Up Diameter:  4-1/4 inch (108 mm).</w:t>
      </w:r>
    </w:p>
    <w:p w14:paraId="51CA073C"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Model:  </w:t>
      </w:r>
      <w:proofErr w:type="spellStart"/>
      <w:r>
        <w:t>ElectroPocket</w:t>
      </w:r>
      <w:proofErr w:type="spellEnd"/>
      <w:r>
        <w:t xml:space="preserve"> Model 4165 with tile support.</w:t>
      </w:r>
    </w:p>
    <w:p w14:paraId="4E845C57"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Dimensions (W x H):  6-5/8 x 6-1/4 inch (168 x 159 mm).</w:t>
      </w:r>
    </w:p>
    <w:p w14:paraId="46D763C0"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Maximum Roll Up Diameter:  4-5/8 inch (117.5 mm)</w:t>
      </w:r>
    </w:p>
    <w:p w14:paraId="501A970A"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Model:  </w:t>
      </w:r>
      <w:proofErr w:type="spellStart"/>
      <w:r>
        <w:t>ElectroPocket</w:t>
      </w:r>
      <w:proofErr w:type="spellEnd"/>
      <w:r>
        <w:t xml:space="preserve"> Model 4166 without tile support.</w:t>
      </w:r>
    </w:p>
    <w:p w14:paraId="27212FC1"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Dimensions (W x H):  6-5/8 x 6-1/4 inch (168 x 159 mm).</w:t>
      </w:r>
    </w:p>
    <w:p w14:paraId="3F31BFC7"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Maximum Roll Up Diameter:  4-5/8 inch (117.5 mm).</w:t>
      </w:r>
    </w:p>
    <w:p w14:paraId="729705C3"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Model:  Non-</w:t>
      </w:r>
      <w:proofErr w:type="spellStart"/>
      <w:r>
        <w:t>ElectroPocket</w:t>
      </w:r>
      <w:proofErr w:type="spellEnd"/>
      <w:r>
        <w:t xml:space="preserve"> 4157 with tile support.</w:t>
      </w:r>
    </w:p>
    <w:p w14:paraId="26C50D31"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Dimensions</w:t>
      </w:r>
      <w:proofErr w:type="gramStart"/>
      <w:r>
        <w:t>:  (</w:t>
      </w:r>
      <w:proofErr w:type="gramEnd"/>
      <w:r>
        <w:t>W x H):  5-3/4 x 6-1/4 inch (146 x 159 mm).</w:t>
      </w:r>
    </w:p>
    <w:p w14:paraId="7097D44F"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Maximum Roll Up Diameter:  4-5/8 inch (117.5 mm).</w:t>
      </w:r>
    </w:p>
    <w:p w14:paraId="0BB8CDCB"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Model:  Non-</w:t>
      </w:r>
      <w:proofErr w:type="spellStart"/>
      <w:r>
        <w:t>ElectroPocket</w:t>
      </w:r>
      <w:proofErr w:type="spellEnd"/>
      <w:r>
        <w:t xml:space="preserve"> without tile support.</w:t>
      </w:r>
    </w:p>
    <w:p w14:paraId="4BBB9839"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Dimensions (W x H):  5-3/4 x 6-1/4 inch (146 x 159 mm).</w:t>
      </w:r>
    </w:p>
    <w:p w14:paraId="76CB9460"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Maximum Roll Up Diameter:  4-5/8 inch (117.5 mm).</w:t>
      </w:r>
    </w:p>
    <w:p w14:paraId="7B0826A0"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Model:  Non-</w:t>
      </w:r>
      <w:proofErr w:type="spellStart"/>
      <w:r>
        <w:t>ElectroPocket</w:t>
      </w:r>
      <w:proofErr w:type="spellEnd"/>
      <w:r>
        <w:t xml:space="preserve"> with tile support.</w:t>
      </w:r>
    </w:p>
    <w:p w14:paraId="02BEBCCB"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Dimensions (W x H):  6-5/8 x 6-1/4 inch (168 x 159 mm).</w:t>
      </w:r>
    </w:p>
    <w:p w14:paraId="6A5D642D" w14:textId="77777777" w:rsidR="00C64E91"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Maximum Roll Up Diameter:  5-1/8 inch (130 mm).</w:t>
      </w:r>
    </w:p>
    <w:p w14:paraId="1BD9078A" w14:textId="77777777" w:rsidR="00814E2B" w:rsidRDefault="00814E2B" w:rsidP="00486764">
      <w:pPr>
        <w:pStyle w:val="ARCATSubPara"/>
      </w:pPr>
      <w:r>
        <w:t>Model:  Non-</w:t>
      </w:r>
      <w:proofErr w:type="spellStart"/>
      <w:r>
        <w:t>ElectroPocket</w:t>
      </w:r>
      <w:proofErr w:type="spellEnd"/>
      <w:r>
        <w:t xml:space="preserve"> 4168 without tile support.</w:t>
      </w:r>
    </w:p>
    <w:p w14:paraId="700306E8"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Dimensions (W x H):  6-5/8 x 6-1/4 inch (168 x 159 mm).</w:t>
      </w:r>
    </w:p>
    <w:p w14:paraId="3F2CE0F3"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Maximum Roll Up Diameter:  5-1/8 inch (130 mm).</w:t>
      </w:r>
    </w:p>
    <w:p w14:paraId="37BEAF0F" w14:textId="77777777" w:rsidR="00814E2B" w:rsidRDefault="00814E2B" w:rsidP="00814E2B">
      <w:pPr>
        <w:pStyle w:val="ARCATnote0"/>
      </w:pPr>
      <w:r>
        <w:t>** NOTE TO SPECIFIER ** Delete below if not required.</w:t>
      </w:r>
    </w:p>
    <w:p w14:paraId="294E91B1" w14:textId="77777777" w:rsidR="00814E2B" w:rsidRDefault="00814E2B" w:rsidP="00486764">
      <w:pPr>
        <w:pStyle w:val="ARCATParagraph"/>
        <w:widowControl w:val="0"/>
        <w:numPr>
          <w:ilvl w:val="2"/>
          <w:numId w:val="5"/>
        </w:numPr>
        <w:tabs>
          <w:tab w:val="clear" w:pos="0"/>
          <w:tab w:val="clear" w:pos="234"/>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Roller Shade Pocket: For recessed mounting in acoustical tile, or drywall ceilings as indicated on the Drawings.</w:t>
      </w:r>
    </w:p>
    <w:p w14:paraId="4637F277"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Provide either extruded aluminum and or formed steel shade pocket, sized to accommodate roller shades, with exposed extruded aluminum closure mount, tile support and removable closure panel to provide access to shades.</w:t>
      </w:r>
    </w:p>
    <w:p w14:paraId="6B5D9DCA" w14:textId="77777777" w:rsidR="00814E2B" w:rsidRDefault="00814E2B" w:rsidP="00814E2B">
      <w:pPr>
        <w:pStyle w:val="ARCATnote0"/>
      </w:pPr>
      <w:r>
        <w:t>** NOTE TO SPECIFIER ** Delete pocket options not required. Retain the vented pocket if thermal stress on the glass or if evacuation of heat gain between the shade and the window wall into the plenum is of concern.</w:t>
      </w:r>
    </w:p>
    <w:p w14:paraId="017B3111"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Provide "Vented Pocket" such that there will be a minimum of four </w:t>
      </w:r>
      <w:proofErr w:type="gramStart"/>
      <w:r>
        <w:t>1 inch</w:t>
      </w:r>
      <w:proofErr w:type="gramEnd"/>
      <w:r>
        <w:t xml:space="preserve"> (25.4 </w:t>
      </w:r>
      <w:r>
        <w:lastRenderedPageBreak/>
        <w:t>mm) diameter holes per foot allowing the solar gain to flow above the ceiling line.</w:t>
      </w:r>
    </w:p>
    <w:p w14:paraId="6E161531" w14:textId="77777777" w:rsidR="00814E2B" w:rsidRDefault="00814E2B" w:rsidP="00814E2B">
      <w:pPr>
        <w:pStyle w:val="ARCATnote0"/>
      </w:pPr>
      <w:r>
        <w:t>** NOTE TO SPECIFIER **  Delete below if not required.</w:t>
      </w:r>
    </w:p>
    <w:p w14:paraId="6037E599" w14:textId="77777777" w:rsidR="00814E2B" w:rsidRDefault="00814E2B" w:rsidP="00486764">
      <w:pPr>
        <w:pStyle w:val="ARCATParagraph"/>
        <w:widowControl w:val="0"/>
        <w:numPr>
          <w:ilvl w:val="2"/>
          <w:numId w:val="5"/>
        </w:numPr>
        <w:tabs>
          <w:tab w:val="clear" w:pos="0"/>
          <w:tab w:val="clear" w:pos="234"/>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Pocket Accessories:  As indicated on the Drawings.</w:t>
      </w:r>
    </w:p>
    <w:p w14:paraId="5B6FFA11" w14:textId="77777777" w:rsidR="00814E2B" w:rsidRDefault="00814E2B" w:rsidP="00814E2B">
      <w:pPr>
        <w:pStyle w:val="ARCATnote0"/>
      </w:pPr>
      <w:r>
        <w:t>** NOTE TO SPECIFIER ** Delete below if not required.</w:t>
      </w:r>
    </w:p>
    <w:p w14:paraId="71D9560F" w14:textId="77777777" w:rsidR="00814E2B" w:rsidRDefault="00814E2B" w:rsidP="00486764">
      <w:pPr>
        <w:pStyle w:val="ARCATParagraph"/>
        <w:widowControl w:val="0"/>
        <w:numPr>
          <w:ilvl w:val="2"/>
          <w:numId w:val="5"/>
        </w:numPr>
        <w:tabs>
          <w:tab w:val="clear" w:pos="0"/>
          <w:tab w:val="clear" w:pos="234"/>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Fascia:</w:t>
      </w:r>
      <w:r w:rsidR="00C64E91">
        <w:t xml:space="preserve"> (non-pocket conditions)</w:t>
      </w:r>
    </w:p>
    <w:p w14:paraId="39C76F44"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Continuous removable extruded aluminum fascia that attaches to shade mounting brackets without the use of adhesives, magnetic strips, or exposed fasteners.</w:t>
      </w:r>
    </w:p>
    <w:p w14:paraId="33045A3F"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Fascia shall be able to be installed across two or more shade bands in one piece.</w:t>
      </w:r>
    </w:p>
    <w:p w14:paraId="4906F4DC"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Fascia shall fully conceal brackets, shade roller and fabric on the tube.</w:t>
      </w:r>
    </w:p>
    <w:p w14:paraId="2AEC6AD3"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Provide bracket / fascia end caps where mounting conditions expose outside of roller shade brackets.</w:t>
      </w:r>
    </w:p>
    <w:p w14:paraId="4ACADE65"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Fascia shall include a channel for application of flexible material (</w:t>
      </w:r>
      <w:proofErr w:type="spellStart"/>
      <w:r>
        <w:t>shlegel</w:t>
      </w:r>
      <w:proofErr w:type="spellEnd"/>
      <w:r>
        <w:t>) to closing off any light leakage between the fascia and a window frame, mullion, ceiling and/or any other horizontal surface.</w:t>
      </w:r>
    </w:p>
    <w:p w14:paraId="63C295F1"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Fascia shall attach directly to the roller shade bracket without the need to install additional mounting hardware. Exposed fasteners shall not be allowed.</w:t>
      </w:r>
    </w:p>
    <w:p w14:paraId="3AFF22CE"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Fascia shall positively lock in a top-down installation method to help prevent accidental detachment.</w:t>
      </w:r>
    </w:p>
    <w:p w14:paraId="68E71406" w14:textId="77777777" w:rsidR="00814E2B" w:rsidRDefault="00814E2B" w:rsidP="00814E2B">
      <w:pPr>
        <w:pStyle w:val="ARCATnote0"/>
      </w:pPr>
      <w:r>
        <w:t>** NOTE TO SPECIFIER ** Delete below if not required.</w:t>
      </w:r>
    </w:p>
    <w:p w14:paraId="03F80632" w14:textId="77777777" w:rsidR="00814E2B" w:rsidRDefault="00814E2B" w:rsidP="00486764">
      <w:pPr>
        <w:pStyle w:val="ARCATParagraph"/>
        <w:widowControl w:val="0"/>
        <w:numPr>
          <w:ilvl w:val="2"/>
          <w:numId w:val="5"/>
        </w:numPr>
        <w:tabs>
          <w:tab w:val="clear" w:pos="0"/>
          <w:tab w:val="clear" w:pos="234"/>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Room Darkening Side and Sill Channels:</w:t>
      </w:r>
    </w:p>
    <w:p w14:paraId="5D1261BD" w14:textId="77777777" w:rsidR="00814E2B" w:rsidRDefault="00814E2B" w:rsidP="00814E2B">
      <w:pPr>
        <w:pStyle w:val="ARCATnote0"/>
      </w:pPr>
      <w:r>
        <w:t>** NOTE TO SPECIFIER ** Delete type below if not required.</w:t>
      </w:r>
    </w:p>
    <w:p w14:paraId="253C64A1"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Material: Extruded aluminum with </w:t>
      </w:r>
      <w:proofErr w:type="spellStart"/>
      <w:r>
        <w:t>polybond</w:t>
      </w:r>
      <w:proofErr w:type="spellEnd"/>
      <w:r>
        <w:t xml:space="preserve"> edge seals and </w:t>
      </w:r>
      <w:proofErr w:type="spellStart"/>
      <w:r>
        <w:t>SnapLoc</w:t>
      </w:r>
      <w:proofErr w:type="spellEnd"/>
      <w:r>
        <w:t xml:space="preserve"> mounting base and with concealed fastening. Exposed fasteners are not acceptable. Channels shall accept one-piece exposed blackout </w:t>
      </w:r>
      <w:proofErr w:type="spellStart"/>
      <w:r>
        <w:t>hembar</w:t>
      </w:r>
      <w:proofErr w:type="spellEnd"/>
      <w:r>
        <w:t xml:space="preserve"> with vinyl seal to assure side light control and sill light control.</w:t>
      </w:r>
    </w:p>
    <w:p w14:paraId="18ED4D95" w14:textId="0A49905D" w:rsidR="00814E2B" w:rsidRDefault="00294280"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MECHO</w:t>
      </w:r>
      <w:r w:rsidR="00814E2B">
        <w:t xml:space="preserve"> Side Channels: 1-15/16 inch (49 mm) wide by 1-3/16 inch (30 mm) deep, two-band center channels, 2-5/8 inch (67 mm) wide by 1-3/16 inch (30 mm) deep. The 2-5/</w:t>
      </w:r>
      <w:proofErr w:type="gramStart"/>
      <w:r w:rsidR="00814E2B">
        <w:t>8 inch</w:t>
      </w:r>
      <w:proofErr w:type="gramEnd"/>
      <w:r w:rsidR="00814E2B">
        <w:t xml:space="preserve"> (67 mm) double-center channels may be installed at center-support positions of multi-band-shade </w:t>
      </w:r>
      <w:proofErr w:type="spellStart"/>
      <w:r w:rsidR="00814E2B">
        <w:t>ElectroShades</w:t>
      </w:r>
      <w:proofErr w:type="spellEnd"/>
      <w:r w:rsidR="00814E2B">
        <w:t xml:space="preserve">. </w:t>
      </w:r>
      <w:r>
        <w:t>MECHO</w:t>
      </w:r>
      <w:r w:rsidR="00814E2B">
        <w:t xml:space="preserve"> side channels 2-5/8 inch (67 mm) may be used as center supports for </w:t>
      </w:r>
      <w:proofErr w:type="spellStart"/>
      <w:r w:rsidR="00814E2B">
        <w:t>ElectroShades</w:t>
      </w:r>
      <w:proofErr w:type="spellEnd"/>
      <w:r w:rsidR="00814E2B">
        <w:t xml:space="preserve">; shade bands up to 8 high. For shade bands over 8 feet (2438 mm), provide </w:t>
      </w:r>
      <w:proofErr w:type="spellStart"/>
      <w:r w:rsidR="00814E2B">
        <w:t>ElectroShade</w:t>
      </w:r>
      <w:proofErr w:type="spellEnd"/>
      <w:r w:rsidR="00814E2B">
        <w:t xml:space="preserve"> side channels.</w:t>
      </w:r>
    </w:p>
    <w:p w14:paraId="62C5FF7B" w14:textId="0286AD18"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proofErr w:type="spellStart"/>
      <w:r>
        <w:t>ElectroShade</w:t>
      </w:r>
      <w:proofErr w:type="spellEnd"/>
      <w:r>
        <w:t xml:space="preserve"> Side Channels: 2-1/2 inch (64 mm) wide by 1-3/16 inch (30 mm) deep; two-band center channels 5 inch (127 mm) wide by 1-3/16 inch (30 mm) deep. The 2-5/</w:t>
      </w:r>
      <w:proofErr w:type="gramStart"/>
      <w:r>
        <w:t>8 inch</w:t>
      </w:r>
      <w:proofErr w:type="gramEnd"/>
      <w:r>
        <w:t xml:space="preserve"> (67 mm) double-center channels may be installed at center-support positions of multi-band-shade </w:t>
      </w:r>
      <w:proofErr w:type="spellStart"/>
      <w:r>
        <w:t>ElectroShades</w:t>
      </w:r>
      <w:proofErr w:type="spellEnd"/>
      <w:r>
        <w:t xml:space="preserve">. </w:t>
      </w:r>
      <w:r w:rsidR="00294280">
        <w:t>MECHO</w:t>
      </w:r>
      <w:r>
        <w:t xml:space="preserve"> side channels 2-5/8 inch (67 mm) may be used as center supports for </w:t>
      </w:r>
      <w:proofErr w:type="spellStart"/>
      <w:r>
        <w:t>ElectroShades</w:t>
      </w:r>
      <w:proofErr w:type="spellEnd"/>
      <w:r>
        <w:t xml:space="preserve">. Also, provide for use with manually operated room darkening </w:t>
      </w:r>
      <w:r w:rsidR="00294280">
        <w:t>MECHO</w:t>
      </w:r>
      <w:r>
        <w:t xml:space="preserve"> over 8 feet (2438 mm) in height.</w:t>
      </w:r>
    </w:p>
    <w:p w14:paraId="60E6EDEB" w14:textId="77777777" w:rsidR="00814E2B" w:rsidRDefault="00814E2B" w:rsidP="00814E2B">
      <w:pPr>
        <w:pStyle w:val="ARCATnote0"/>
      </w:pPr>
      <w:r>
        <w:t>** NOTE TO SPECIFIER ** Delete one of the two following paragraphs. Side and sill channels would not be different colors.</w:t>
      </w:r>
    </w:p>
    <w:p w14:paraId="16424137"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Channel Color: Selected from manufacturer's standard colors.</w:t>
      </w:r>
    </w:p>
    <w:p w14:paraId="06CCA397"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Channel Color: Custom color.</w:t>
      </w:r>
    </w:p>
    <w:p w14:paraId="73AC8BB4" w14:textId="77777777" w:rsidR="00814E2B" w:rsidRDefault="00814E2B" w:rsidP="00814E2B">
      <w:pPr>
        <w:pStyle w:val="ARCATnote0"/>
      </w:pPr>
      <w:r>
        <w:t>** NOTE TO SPECIFIER ** Delete below if not required.</w:t>
      </w:r>
    </w:p>
    <w:p w14:paraId="3D786CE8" w14:textId="77777777" w:rsidR="00814E2B" w:rsidRDefault="00814E2B" w:rsidP="00486764">
      <w:pPr>
        <w:pStyle w:val="ARCATParagraph"/>
        <w:widowControl w:val="0"/>
        <w:numPr>
          <w:ilvl w:val="2"/>
          <w:numId w:val="5"/>
        </w:numPr>
        <w:tabs>
          <w:tab w:val="clear" w:pos="0"/>
          <w:tab w:val="clear" w:pos="234"/>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 xml:space="preserve">Room Darkening </w:t>
      </w:r>
      <w:proofErr w:type="spellStart"/>
      <w:r>
        <w:t>Shadeloc</w:t>
      </w:r>
      <w:proofErr w:type="spellEnd"/>
      <w:r>
        <w:t xml:space="preserve"> Channel system: Provides for shade-bands that lock into side channels to eliminate light gaps for room darkening, superior impact resistance and lower maintenance costs.</w:t>
      </w:r>
    </w:p>
    <w:p w14:paraId="4FF6C524" w14:textId="77777777" w:rsidR="00814E2B" w:rsidRDefault="00814E2B" w:rsidP="00814E2B">
      <w:pPr>
        <w:pStyle w:val="ARCATnote0"/>
      </w:pPr>
      <w:r>
        <w:t>** NOTE TO SPECIFIER ** Delete type below if not required.</w:t>
      </w:r>
    </w:p>
    <w:p w14:paraId="48F5CD25"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Material: Extruded aluminum </w:t>
      </w:r>
      <w:proofErr w:type="spellStart"/>
      <w:r>
        <w:t>SnapLoc</w:t>
      </w:r>
      <w:proofErr w:type="spellEnd"/>
      <w:r>
        <w:t xml:space="preserve"> channel and mounting base with concealed fastening for face or side mount. Exposed fasteners are not acceptable. Channels shall accept one-piece exposed blackout hem bar with vinyl seal to assure side light control and sill light control.</w:t>
      </w:r>
    </w:p>
    <w:p w14:paraId="18CBE0D5"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proofErr w:type="spellStart"/>
      <w:r>
        <w:t>ElectroShade</w:t>
      </w:r>
      <w:proofErr w:type="spellEnd"/>
      <w:r>
        <w:t xml:space="preserve"> Side Channels:</w:t>
      </w:r>
    </w:p>
    <w:p w14:paraId="607CFD6E"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Single band channel is 2 inch (51 mm) wide by 1-3/4 inch (45 mm) deep.</w:t>
      </w:r>
    </w:p>
    <w:p w14:paraId="36134BB0"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Multi-band center channel is 2.5 inch (64 mm) wide by 1-3/4 inch (44 mm) deep. The center channels may be installed at center-support positions of multi-band </w:t>
      </w:r>
      <w:proofErr w:type="spellStart"/>
      <w:r>
        <w:t>ElectroShades</w:t>
      </w:r>
      <w:proofErr w:type="spellEnd"/>
      <w:r>
        <w:t>.</w:t>
      </w:r>
    </w:p>
    <w:p w14:paraId="1D4B79E7"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proofErr w:type="spellStart"/>
      <w:r>
        <w:t>ElectroShade</w:t>
      </w:r>
      <w:proofErr w:type="spellEnd"/>
      <w:r>
        <w:t xml:space="preserve"> double Side Channels:</w:t>
      </w:r>
    </w:p>
    <w:p w14:paraId="73905A06"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Single band channel is 2 inch (51 mm) wide by 3-7/16 inch (87 mm) deep.</w:t>
      </w:r>
    </w:p>
    <w:p w14:paraId="03DA807C"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lastRenderedPageBreak/>
        <w:t xml:space="preserve">Multi-band center channel is 2.5 inch (64 mm) wide by 3-7/16 inch (87 mm) deep. The center channels may be installed at center-support positions of multi-band </w:t>
      </w:r>
      <w:proofErr w:type="spellStart"/>
      <w:r>
        <w:t>ElectroShades</w:t>
      </w:r>
      <w:proofErr w:type="spellEnd"/>
      <w:r>
        <w:t>.</w:t>
      </w:r>
    </w:p>
    <w:p w14:paraId="707FC287" w14:textId="77777777" w:rsidR="00814E2B" w:rsidRDefault="00814E2B" w:rsidP="00814E2B">
      <w:pPr>
        <w:pStyle w:val="ARCATnote0"/>
      </w:pPr>
      <w:r>
        <w:t>** NOTE TO SPECIFIER ** Cover is optional. Delete if not required.</w:t>
      </w:r>
    </w:p>
    <w:p w14:paraId="705698B2"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Cover: Provide cover to hide extrusion seams.</w:t>
      </w:r>
    </w:p>
    <w:p w14:paraId="452CD4FB"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Zipper guide: White or black plastic inserted to </w:t>
      </w:r>
      <w:proofErr w:type="spellStart"/>
      <w:r>
        <w:t>Shadeloc</w:t>
      </w:r>
      <w:proofErr w:type="spellEnd"/>
      <w:r>
        <w:t xml:space="preserve"> channel to smoothly guide fabric thought </w:t>
      </w:r>
      <w:proofErr w:type="gramStart"/>
      <w:r>
        <w:t>its</w:t>
      </w:r>
      <w:proofErr w:type="gramEnd"/>
      <w:r>
        <w:t xml:space="preserve"> ensure full up and full down travel. Furnish with rubber foam cushions to adjust for field conditions.</w:t>
      </w:r>
    </w:p>
    <w:p w14:paraId="63F385CF"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S/L shade brackets:</w:t>
      </w:r>
    </w:p>
    <w:p w14:paraId="1061543B"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Single brackets: 5 inch (127 mm) wide by 5 inch (127 mm) deep x 1/8 inch (3 mm) thick plated steel brackets for ceiling, face or side mounting for precise alignment of </w:t>
      </w:r>
      <w:proofErr w:type="spellStart"/>
      <w:r>
        <w:t>Shadeloc</w:t>
      </w:r>
      <w:proofErr w:type="spellEnd"/>
      <w:r>
        <w:t xml:space="preserve"> channel.</w:t>
      </w:r>
    </w:p>
    <w:p w14:paraId="00E922D8" w14:textId="77777777" w:rsidR="00814E2B" w:rsidRDefault="00814E2B" w:rsidP="00486764">
      <w:pPr>
        <w:pStyle w:val="ARCATSubSub1"/>
        <w:widowControl w:val="0"/>
        <w:numPr>
          <w:ilvl w:val="4"/>
          <w:numId w:val="5"/>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Double brackets: 7 inch (179 mm) wide by 7-1/4 inch (184 mm) deep x 1/8 inch (3 mm) thick plated steel brackets for ceiling, face or side mounting for precise alignment of </w:t>
      </w:r>
      <w:proofErr w:type="spellStart"/>
      <w:r>
        <w:t>Shadeloc</w:t>
      </w:r>
      <w:proofErr w:type="spellEnd"/>
      <w:r>
        <w:t xml:space="preserve"> channel.</w:t>
      </w:r>
    </w:p>
    <w:p w14:paraId="0AEA6FEB" w14:textId="77777777" w:rsidR="00814E2B" w:rsidRDefault="00814E2B" w:rsidP="00814E2B">
      <w:pPr>
        <w:pStyle w:val="ARCATnote0"/>
      </w:pPr>
      <w:r>
        <w:t>** NOTE TO SPECIFIER ** Delete one of the two following paragraphs. Side and sill channels would not be different colors.</w:t>
      </w:r>
    </w:p>
    <w:p w14:paraId="5ED44DBB"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Channel Color: Selected from manufacturer's standard colors.</w:t>
      </w:r>
    </w:p>
    <w:p w14:paraId="11B6EF97"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Channel Color: Custom color.</w:t>
      </w:r>
    </w:p>
    <w:p w14:paraId="32123E2F" w14:textId="77777777" w:rsidR="00814E2B" w:rsidRDefault="00814E2B" w:rsidP="00486764">
      <w:pPr>
        <w:pStyle w:val="ARCATSubPara"/>
        <w:widowControl w:val="0"/>
        <w:numPr>
          <w:ilvl w:val="3"/>
          <w:numId w:val="5"/>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Fabric: Furnished with zipper welded to the full height on both sides of the fabric as selected by architect from manufacturer's approved fabric offering.</w:t>
      </w:r>
    </w:p>
    <w:p w14:paraId="00E8721C" w14:textId="77777777" w:rsidR="005526D7" w:rsidRDefault="005526D7">
      <w:pPr>
        <w:pStyle w:val="ARCATSubSub1"/>
        <w:numPr>
          <w:ilvl w:val="0"/>
          <w:numId w:val="0"/>
        </w:numPr>
        <w:ind w:left="2304" w:hanging="576"/>
      </w:pPr>
    </w:p>
    <w:p w14:paraId="706E5843" w14:textId="77777777" w:rsidR="005526D7" w:rsidRDefault="005526D7">
      <w:pPr>
        <w:pStyle w:val="ARCATPart"/>
      </w:pPr>
      <w:r>
        <w:t>EXECUTION</w:t>
      </w:r>
    </w:p>
    <w:p w14:paraId="543CF61B" w14:textId="77777777" w:rsidR="005526D7" w:rsidRDefault="005526D7">
      <w:pPr>
        <w:pStyle w:val="ARCATBlank"/>
      </w:pPr>
    </w:p>
    <w:p w14:paraId="41BA4140" w14:textId="77777777" w:rsidR="005526D7" w:rsidRDefault="005526D7">
      <w:pPr>
        <w:pStyle w:val="ARCATArticle"/>
      </w:pPr>
      <w:r>
        <w:t>EXAMINATION</w:t>
      </w:r>
    </w:p>
    <w:p w14:paraId="21660D1E" w14:textId="77777777" w:rsidR="005526D7" w:rsidRDefault="005526D7">
      <w:pPr>
        <w:pStyle w:val="ARCATBlank"/>
      </w:pPr>
    </w:p>
    <w:p w14:paraId="6311FBB5" w14:textId="77777777" w:rsidR="005526D7" w:rsidRDefault="005526D7">
      <w:pPr>
        <w:pStyle w:val="ARCATParagraph"/>
      </w:pPr>
      <w:r>
        <w:t>Do not begin installation until substrates have been properly prepared.</w:t>
      </w:r>
    </w:p>
    <w:p w14:paraId="43F2375B" w14:textId="77777777" w:rsidR="005526D7" w:rsidRDefault="005526D7">
      <w:pPr>
        <w:pStyle w:val="ARCATBlank"/>
      </w:pPr>
    </w:p>
    <w:p w14:paraId="3E42676A" w14:textId="77777777" w:rsidR="005526D7" w:rsidRDefault="005526D7">
      <w:pPr>
        <w:pStyle w:val="ARCATParagraph"/>
      </w:pPr>
      <w:r>
        <w:t>If substrate preparation is the responsibility of another installer, notify Architect of unsatisfactory preparation before proceeding.</w:t>
      </w:r>
    </w:p>
    <w:p w14:paraId="148620AE" w14:textId="77777777" w:rsidR="005526D7" w:rsidRDefault="005526D7">
      <w:pPr>
        <w:pStyle w:val="ARCATBlank"/>
      </w:pPr>
    </w:p>
    <w:p w14:paraId="78A07E83" w14:textId="77777777" w:rsidR="005526D7" w:rsidRDefault="005526D7">
      <w:pPr>
        <w:pStyle w:val="ARCATArticle"/>
      </w:pPr>
      <w:r>
        <w:t>PREPARATION</w:t>
      </w:r>
    </w:p>
    <w:p w14:paraId="4022567C" w14:textId="77777777" w:rsidR="005526D7" w:rsidRDefault="005526D7">
      <w:pPr>
        <w:pStyle w:val="ARCATBlank"/>
      </w:pPr>
    </w:p>
    <w:p w14:paraId="005CA64C" w14:textId="77777777" w:rsidR="005526D7" w:rsidRDefault="005526D7">
      <w:pPr>
        <w:pStyle w:val="ARCATParagraph"/>
      </w:pPr>
      <w:r>
        <w:t>Clean surfaces thoroughly prior to installation.</w:t>
      </w:r>
    </w:p>
    <w:p w14:paraId="7D645D84" w14:textId="77777777" w:rsidR="005526D7" w:rsidRDefault="005526D7">
      <w:pPr>
        <w:pStyle w:val="ARCATBlank"/>
      </w:pPr>
    </w:p>
    <w:p w14:paraId="0E647BBB" w14:textId="77777777" w:rsidR="005526D7" w:rsidRDefault="005526D7">
      <w:pPr>
        <w:pStyle w:val="ARCATParagraph"/>
      </w:pPr>
      <w:r>
        <w:t>Prepare surfaces using the methods recommended by the manufacturer for achieving the best result for the substrate under the project conditions.</w:t>
      </w:r>
    </w:p>
    <w:p w14:paraId="3FEB70A7" w14:textId="77777777" w:rsidR="005526D7" w:rsidRDefault="005526D7">
      <w:pPr>
        <w:pStyle w:val="ARCATBlank"/>
      </w:pPr>
    </w:p>
    <w:p w14:paraId="464D8797" w14:textId="77777777" w:rsidR="005526D7" w:rsidRDefault="005526D7">
      <w:pPr>
        <w:pStyle w:val="ARCATArticle"/>
      </w:pPr>
      <w:r>
        <w:t>INSTALLATION</w:t>
      </w:r>
    </w:p>
    <w:p w14:paraId="27578C4A" w14:textId="77777777" w:rsidR="005526D7" w:rsidRDefault="005526D7">
      <w:pPr>
        <w:pStyle w:val="ARCATBlank"/>
      </w:pPr>
    </w:p>
    <w:p w14:paraId="64ADC3F4" w14:textId="77777777" w:rsidR="005526D7" w:rsidRDefault="005526D7">
      <w:pPr>
        <w:pStyle w:val="Paragraph"/>
      </w:pPr>
      <w:r>
        <w:t>Install roller shades level, plumb, square, and true according to manufacturer's written instructions, and located so shade band is not closer than 2 inches (50 mm) to interior face of glass.  Allow proper clearances for window operation hardware.</w:t>
      </w:r>
    </w:p>
    <w:p w14:paraId="79435602" w14:textId="77777777" w:rsidR="005526D7" w:rsidRDefault="005526D7">
      <w:pPr>
        <w:pStyle w:val="Blank"/>
      </w:pPr>
    </w:p>
    <w:p w14:paraId="274779EC" w14:textId="77777777" w:rsidR="005526D7" w:rsidRDefault="005526D7">
      <w:pPr>
        <w:pStyle w:val="ARCATNote"/>
      </w:pPr>
      <w:r>
        <w:t>** NOTE TO SPECIFIER **  Delete paragraph below if motorized roller shades are not required and turnkey wiring is not included as part of roller shade installers work.  Note that warranty is extended three years if this paragraph is retained.</w:t>
      </w:r>
    </w:p>
    <w:p w14:paraId="7C1D1B7D" w14:textId="77777777" w:rsidR="005526D7" w:rsidRPr="004E6679" w:rsidRDefault="005526D7">
      <w:pPr>
        <w:pStyle w:val="ARCATSubPara"/>
      </w:pPr>
      <w:r w:rsidRPr="004E6679">
        <w:t>Main Contractor shall provide power panels and circuits of sufficient size to accommodate roller shade manufacturer’s requirements, as indicated on the mechanical and electrical drawings.</w:t>
      </w:r>
    </w:p>
    <w:p w14:paraId="03B47291" w14:textId="77777777" w:rsidR="005526D7" w:rsidRPr="004E6679" w:rsidRDefault="005526D7">
      <w:pPr>
        <w:pStyle w:val="ARCATSubPara"/>
      </w:pPr>
      <w:r w:rsidRPr="004E6679">
        <w:t>Main Contractor shall coordinate with requirements of roller shade installer/</w:t>
      </w:r>
      <w:proofErr w:type="gramStart"/>
      <w:r w:rsidRPr="004E6679">
        <w:t>dealer, before</w:t>
      </w:r>
      <w:proofErr w:type="gramEnd"/>
      <w:r w:rsidRPr="004E6679">
        <w:t xml:space="preserve"> inaccessible areas are constructed.</w:t>
      </w:r>
    </w:p>
    <w:p w14:paraId="3C9BC45F" w14:textId="77777777" w:rsidR="005526D7" w:rsidRDefault="005526D7">
      <w:pPr>
        <w:pStyle w:val="ARCATSubPara"/>
      </w:pPr>
      <w:r w:rsidRPr="004E6679">
        <w:t>Main Contractor shall provide conduit with pull wire in all areas, which might not be accessible to roller shade contractor due to building design, equipment location or schedule.</w:t>
      </w:r>
    </w:p>
    <w:p w14:paraId="3EC943FB" w14:textId="46971C85" w:rsidR="00B039C5" w:rsidRDefault="00B039C5">
      <w:pPr>
        <w:pStyle w:val="ARCATSubPara"/>
      </w:pPr>
      <w:r>
        <w:t xml:space="preserve">Roller shade installing </w:t>
      </w:r>
      <w:r w:rsidR="00202931">
        <w:t>sub</w:t>
      </w:r>
      <w:r>
        <w:t>contractor shall meet at site with electrician as soon as possible to review wiring requirements for the specified control system.</w:t>
      </w:r>
    </w:p>
    <w:p w14:paraId="4A41DB5C" w14:textId="77777777" w:rsidR="00B039C5" w:rsidRPr="004E6679" w:rsidRDefault="00B039C5">
      <w:pPr>
        <w:pStyle w:val="ARCATSubPara"/>
      </w:pPr>
      <w:r>
        <w:t xml:space="preserve">Shade manufacturer shall provide typical wiring diagrams for the specified control system. </w:t>
      </w:r>
    </w:p>
    <w:p w14:paraId="5B8936D5" w14:textId="77777777" w:rsidR="005526D7" w:rsidRDefault="005526D7">
      <w:pPr>
        <w:pStyle w:val="Blank"/>
      </w:pPr>
    </w:p>
    <w:p w14:paraId="3A095E20" w14:textId="77777777" w:rsidR="005526D7" w:rsidRDefault="005526D7">
      <w:pPr>
        <w:pStyle w:val="Paragraph"/>
      </w:pPr>
      <w:r>
        <w:lastRenderedPageBreak/>
        <w:t>Adjust and balance roller shades to operate smoothly, easily, safely, and free from binding or malfunction throughout entire operational range.</w:t>
      </w:r>
    </w:p>
    <w:p w14:paraId="146CB5D0" w14:textId="77777777" w:rsidR="005526D7" w:rsidRDefault="005526D7">
      <w:pPr>
        <w:pStyle w:val="Blank"/>
      </w:pPr>
    </w:p>
    <w:p w14:paraId="2987AB47" w14:textId="77777777" w:rsidR="005526D7" w:rsidRDefault="005526D7">
      <w:pPr>
        <w:pStyle w:val="Paragraph"/>
      </w:pPr>
      <w:r>
        <w:t>Clean roller shade surfaces after installation, according to manufacturer's written instructions.</w:t>
      </w:r>
    </w:p>
    <w:p w14:paraId="54C29DE8" w14:textId="77777777" w:rsidR="005526D7" w:rsidRDefault="005526D7">
      <w:pPr>
        <w:pStyle w:val="Blank"/>
      </w:pPr>
    </w:p>
    <w:p w14:paraId="4930A253" w14:textId="77777777" w:rsidR="005526D7" w:rsidRDefault="005526D7">
      <w:pPr>
        <w:pStyle w:val="Paragraph"/>
      </w:pPr>
      <w:r>
        <w:t>Engage Installer to train Owner's maintenance personnel to adjust, operate and maintain roller shade systems.</w:t>
      </w:r>
    </w:p>
    <w:p w14:paraId="69D02A35" w14:textId="77777777" w:rsidR="005526D7" w:rsidRDefault="005526D7">
      <w:pPr>
        <w:pStyle w:val="ARCATBlank"/>
      </w:pPr>
    </w:p>
    <w:p w14:paraId="71F02E35" w14:textId="77777777" w:rsidR="005526D7" w:rsidRDefault="005526D7">
      <w:pPr>
        <w:pStyle w:val="ARCATArticle"/>
      </w:pPr>
      <w:r>
        <w:t>PROTECTION</w:t>
      </w:r>
    </w:p>
    <w:p w14:paraId="2629AA3B" w14:textId="77777777" w:rsidR="005526D7" w:rsidRDefault="005526D7">
      <w:pPr>
        <w:pStyle w:val="ARCATBlank"/>
      </w:pPr>
    </w:p>
    <w:p w14:paraId="27746064" w14:textId="77777777" w:rsidR="005526D7" w:rsidRDefault="005526D7">
      <w:pPr>
        <w:pStyle w:val="ARCATParagraph"/>
      </w:pPr>
      <w:r>
        <w:t>Protect installed products until completion of project.</w:t>
      </w:r>
    </w:p>
    <w:p w14:paraId="36A2B6B1" w14:textId="77777777" w:rsidR="005526D7" w:rsidRDefault="005526D7">
      <w:pPr>
        <w:pStyle w:val="ARCATBlank"/>
      </w:pPr>
    </w:p>
    <w:p w14:paraId="1B478064" w14:textId="77777777" w:rsidR="005526D7" w:rsidRDefault="005526D7">
      <w:pPr>
        <w:pStyle w:val="ARCATParagraph"/>
      </w:pPr>
      <w:r>
        <w:t>Touch-up, repair or replace damaged products before Substantial Completion.</w:t>
      </w:r>
    </w:p>
    <w:p w14:paraId="211538DF" w14:textId="77777777" w:rsidR="005526D7" w:rsidRDefault="005526D7">
      <w:pPr>
        <w:pStyle w:val="ARCATBlank"/>
      </w:pPr>
    </w:p>
    <w:p w14:paraId="463393DC" w14:textId="77777777" w:rsidR="005526D7" w:rsidRDefault="005526D7">
      <w:pPr>
        <w:pStyle w:val="ARCATBlank"/>
      </w:pPr>
    </w:p>
    <w:p w14:paraId="43BC3863" w14:textId="77777777" w:rsidR="005526D7" w:rsidRDefault="005526D7">
      <w:pPr>
        <w:pStyle w:val="ARCATEndOfSection"/>
      </w:pPr>
      <w:r>
        <w:tab/>
        <w:t>END OF SECTION</w:t>
      </w:r>
    </w:p>
    <w:sectPr w:rsidR="005526D7">
      <w:footerReference w:type="default" r:id="rId11"/>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EF21A" w14:textId="77777777" w:rsidR="002E6D73" w:rsidRDefault="002E6D73">
      <w:pPr>
        <w:spacing w:line="20" w:lineRule="exact"/>
      </w:pPr>
    </w:p>
  </w:endnote>
  <w:endnote w:type="continuationSeparator" w:id="0">
    <w:p w14:paraId="7CE2A077" w14:textId="77777777" w:rsidR="002E6D73" w:rsidRDefault="002E6D73">
      <w:r>
        <w:t xml:space="preserve"> </w:t>
      </w:r>
    </w:p>
  </w:endnote>
  <w:endnote w:type="continuationNotice" w:id="1">
    <w:p w14:paraId="438EDCA5" w14:textId="77777777" w:rsidR="002E6D73" w:rsidRDefault="002E6D7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FE64" w14:textId="77777777" w:rsidR="0067594B" w:rsidRDefault="0067594B">
    <w:pPr>
      <w:pStyle w:val="ARCATEndOfSection"/>
    </w:pPr>
    <w:r>
      <w:tab/>
      <w:t>12494-</w:t>
    </w:r>
    <w:r>
      <w:fldChar w:fldCharType="begin"/>
    </w:r>
    <w:r>
      <w:instrText>page \* arabic</w:instrText>
    </w:r>
    <w:r>
      <w:fldChar w:fldCharType="separate"/>
    </w:r>
    <w:r w:rsidR="008B0526">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9E6CC" w14:textId="77777777" w:rsidR="002E6D73" w:rsidRDefault="002E6D73">
      <w:r>
        <w:separator/>
      </w:r>
    </w:p>
  </w:footnote>
  <w:footnote w:type="continuationSeparator" w:id="0">
    <w:p w14:paraId="30AEB305" w14:textId="77777777" w:rsidR="002E6D73" w:rsidRDefault="002E6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00000001"/>
    <w:multiLevelType w:val="multilevel"/>
    <w:tmpl w:val="00000001"/>
    <w:lvl w:ilvl="0">
      <w:start w:val="1"/>
      <w:numFmt w:val="decimal"/>
      <w:suff w:val="nothing"/>
      <w:lvlText w:val="PART  %1  "/>
      <w:lvlJc w:val="left"/>
      <w:pPr>
        <w:ind w:left="0" w:firstLine="0"/>
      </w:pPr>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2" w15:restartNumberingAfterBreak="0">
    <w:nsid w:val="22CC2458"/>
    <w:multiLevelType w:val="multilevel"/>
    <w:tmpl w:val="63F40C04"/>
    <w:lvl w:ilvl="0">
      <w:start w:val="1"/>
      <w:numFmt w:val="decimal"/>
      <w:pStyle w:val="PRT"/>
      <w:suff w:val="nothing"/>
      <w:lvlText w:val="PART %1 - "/>
      <w:lvlJc w:val="left"/>
      <w:pPr>
        <w:ind w:left="0" w:firstLine="0"/>
      </w:pPr>
      <w:rPr>
        <w:rFonts w:ascii="Times New Roman" w:hAnsi="Times New Roman" w:hint="default"/>
        <w:b w:val="0"/>
        <w:i w:val="0"/>
        <w:sz w:val="22"/>
      </w:r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1"/>
      <w:numFmt w:val="decimal"/>
      <w:pStyle w:val="ART"/>
      <w:lvlText w:val="%1.%4"/>
      <w:lvlJc w:val="left"/>
      <w:pPr>
        <w:tabs>
          <w:tab w:val="num" w:pos="864"/>
        </w:tabs>
        <w:ind w:left="864" w:hanging="864"/>
      </w:pPr>
      <w:rPr>
        <w:rFonts w:ascii="Times New Roman" w:hAnsi="Times New Roman" w:hint="default"/>
        <w:b w:val="0"/>
        <w:i w:val="0"/>
        <w:sz w:val="22"/>
      </w:r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3" w15:restartNumberingAfterBreak="0">
    <w:nsid w:val="244F143B"/>
    <w:multiLevelType w:val="multilevel"/>
    <w:tmpl w:val="D3C27284"/>
    <w:lvl w:ilvl="0">
      <w:start w:val="1"/>
      <w:numFmt w:val="decimal"/>
      <w:pStyle w:val="Part"/>
      <w:suff w:val="nothing"/>
      <w:lvlText w:val="PART %1  "/>
      <w:lvlJc w:val="left"/>
      <w:pPr>
        <w:tabs>
          <w:tab w:val="num" w:pos="864"/>
        </w:tabs>
        <w:ind w:left="864" w:hanging="864"/>
      </w:pPr>
    </w:lvl>
    <w:lvl w:ilvl="1">
      <w:start w:val="1"/>
      <w:numFmt w:val="decimal"/>
      <w:pStyle w:val="Article"/>
      <w:lvlText w:val="%1.%2"/>
      <w:lvlJc w:val="left"/>
      <w:pPr>
        <w:tabs>
          <w:tab w:val="num" w:pos="576"/>
        </w:tabs>
        <w:ind w:left="576" w:hanging="576"/>
      </w:pPr>
    </w:lvl>
    <w:lvl w:ilvl="2">
      <w:start w:val="1"/>
      <w:numFmt w:val="upperLetter"/>
      <w:pStyle w:val="Paragraph"/>
      <w:lvlText w:val="%3."/>
      <w:lvlJc w:val="left"/>
      <w:pPr>
        <w:tabs>
          <w:tab w:val="num" w:pos="1152"/>
        </w:tabs>
        <w:ind w:left="1152" w:hanging="576"/>
      </w:pPr>
    </w:lvl>
    <w:lvl w:ilvl="3">
      <w:start w:val="1"/>
      <w:numFmt w:val="decimal"/>
      <w:pStyle w:val="SubPara"/>
      <w:lvlText w:val="%4."/>
      <w:lvlJc w:val="left"/>
      <w:pPr>
        <w:tabs>
          <w:tab w:val="num" w:pos="1728"/>
        </w:tabs>
        <w:ind w:left="1728" w:hanging="576"/>
      </w:pPr>
    </w:lvl>
    <w:lvl w:ilvl="4">
      <w:start w:val="1"/>
      <w:numFmt w:val="lowerLetter"/>
      <w:pStyle w:val="SubSub1"/>
      <w:lvlText w:val="%5."/>
      <w:lvlJc w:val="left"/>
      <w:pPr>
        <w:tabs>
          <w:tab w:val="num" w:pos="2304"/>
        </w:tabs>
        <w:ind w:left="2304" w:hanging="576"/>
      </w:pPr>
    </w:lvl>
    <w:lvl w:ilvl="5">
      <w:start w:val="1"/>
      <w:numFmt w:val="decimal"/>
      <w:pStyle w:val="SubSub2"/>
      <w:lvlText w:val="%6)"/>
      <w:lvlJc w:val="left"/>
      <w:pPr>
        <w:tabs>
          <w:tab w:val="num" w:pos="2880"/>
        </w:tabs>
        <w:ind w:left="2880" w:hanging="576"/>
      </w:pPr>
    </w:lvl>
    <w:lvl w:ilvl="6">
      <w:start w:val="1"/>
      <w:numFmt w:val="lowerLetter"/>
      <w:pStyle w:val="SubSub3"/>
      <w:lvlText w:val="(%7)"/>
      <w:lvlJc w:val="left"/>
      <w:pPr>
        <w:tabs>
          <w:tab w:val="num" w:pos="3456"/>
        </w:tabs>
        <w:ind w:left="3456" w:hanging="576"/>
      </w:pPr>
    </w:lvl>
    <w:lvl w:ilvl="7">
      <w:start w:val="1"/>
      <w:numFmt w:val="decimal"/>
      <w:pStyle w:val="SubSub4"/>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4" w15:restartNumberingAfterBreak="0">
    <w:nsid w:val="51864E08"/>
    <w:multiLevelType w:val="multilevel"/>
    <w:tmpl w:val="27EE47A2"/>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abstractNum w:abstractNumId="5" w15:restartNumberingAfterBreak="0">
    <w:nsid w:val="593B66BF"/>
    <w:multiLevelType w:val="multilevel"/>
    <w:tmpl w:val="02247168"/>
    <w:lvl w:ilvl="0">
      <w:start w:val="1"/>
      <w:numFmt w:val="decimal"/>
      <w:suff w:val="nothing"/>
      <w:lvlText w:val="PART %1  "/>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color w:val="auto"/>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num w:numId="1" w16cid:durableId="1658606615">
    <w:abstractNumId w:val="0"/>
  </w:num>
  <w:num w:numId="2" w16cid:durableId="1191070854">
    <w:abstractNumId w:val="4"/>
  </w:num>
  <w:num w:numId="3" w16cid:durableId="1901552518">
    <w:abstractNumId w:val="3"/>
  </w:num>
  <w:num w:numId="4" w16cid:durableId="1364942948">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3"/>
    </w:lvlOverride>
  </w:num>
  <w:num w:numId="5" w16cid:durableId="759370007">
    <w:abstractNumId w:val="4"/>
    <w:lvlOverride w:ilvl="0"/>
    <w:lvlOverride w:ilvl="1"/>
    <w:lvlOverride w:ilvl="2"/>
    <w:lvlOverride w:ilvl="3"/>
    <w:lvlOverride w:ilvl="4"/>
    <w:lvlOverride w:ilvl="5"/>
    <w:lvlOverride w:ilvl="6"/>
    <w:lvlOverride w:ilvl="7"/>
    <w:lvlOverride w:ilvl="8"/>
  </w:num>
  <w:num w:numId="6" w16cid:durableId="1232233554">
    <w:abstractNumId w:val="5"/>
  </w:num>
  <w:num w:numId="7" w16cid:durableId="1708262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411076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clean"/>
  <w:attachedTemplate r:id="rId1"/>
  <w:linkStyle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79"/>
    <w:rsid w:val="00022BEA"/>
    <w:rsid w:val="000230A5"/>
    <w:rsid w:val="000377DE"/>
    <w:rsid w:val="00043E63"/>
    <w:rsid w:val="000632CE"/>
    <w:rsid w:val="000777BF"/>
    <w:rsid w:val="000B7481"/>
    <w:rsid w:val="000D372E"/>
    <w:rsid w:val="000E5E34"/>
    <w:rsid w:val="00106F3F"/>
    <w:rsid w:val="00110213"/>
    <w:rsid w:val="0011564E"/>
    <w:rsid w:val="001526D1"/>
    <w:rsid w:val="001535B8"/>
    <w:rsid w:val="001660DA"/>
    <w:rsid w:val="0017128B"/>
    <w:rsid w:val="001836AE"/>
    <w:rsid w:val="001A5D84"/>
    <w:rsid w:val="001C7CCA"/>
    <w:rsid w:val="001E43EF"/>
    <w:rsid w:val="001E56B9"/>
    <w:rsid w:val="00202931"/>
    <w:rsid w:val="00236E8A"/>
    <w:rsid w:val="00254B4D"/>
    <w:rsid w:val="00294280"/>
    <w:rsid w:val="002A65F2"/>
    <w:rsid w:val="002C058B"/>
    <w:rsid w:val="002E1CD7"/>
    <w:rsid w:val="002E6D73"/>
    <w:rsid w:val="00302D0F"/>
    <w:rsid w:val="00305735"/>
    <w:rsid w:val="00314737"/>
    <w:rsid w:val="00330361"/>
    <w:rsid w:val="00334C68"/>
    <w:rsid w:val="00346BC3"/>
    <w:rsid w:val="003563DF"/>
    <w:rsid w:val="00364BA4"/>
    <w:rsid w:val="003809D7"/>
    <w:rsid w:val="00384567"/>
    <w:rsid w:val="003853D7"/>
    <w:rsid w:val="003F5989"/>
    <w:rsid w:val="00444B43"/>
    <w:rsid w:val="004649B8"/>
    <w:rsid w:val="0046645A"/>
    <w:rsid w:val="00486764"/>
    <w:rsid w:val="004964C8"/>
    <w:rsid w:val="004C3734"/>
    <w:rsid w:val="004E3250"/>
    <w:rsid w:val="004E6679"/>
    <w:rsid w:val="004F175B"/>
    <w:rsid w:val="004F2CB3"/>
    <w:rsid w:val="00525A56"/>
    <w:rsid w:val="00534050"/>
    <w:rsid w:val="005367B9"/>
    <w:rsid w:val="005526D7"/>
    <w:rsid w:val="0058711E"/>
    <w:rsid w:val="005905A9"/>
    <w:rsid w:val="00592AD1"/>
    <w:rsid w:val="005C6AC8"/>
    <w:rsid w:val="005E0551"/>
    <w:rsid w:val="0063015F"/>
    <w:rsid w:val="00631762"/>
    <w:rsid w:val="00644FEA"/>
    <w:rsid w:val="00671D52"/>
    <w:rsid w:val="0067389E"/>
    <w:rsid w:val="0067594B"/>
    <w:rsid w:val="00690F98"/>
    <w:rsid w:val="006C5E4A"/>
    <w:rsid w:val="006D7CD3"/>
    <w:rsid w:val="006E028A"/>
    <w:rsid w:val="007266F3"/>
    <w:rsid w:val="0078096F"/>
    <w:rsid w:val="007951C5"/>
    <w:rsid w:val="00796400"/>
    <w:rsid w:val="007C73C3"/>
    <w:rsid w:val="007E2054"/>
    <w:rsid w:val="008015D3"/>
    <w:rsid w:val="00814E2B"/>
    <w:rsid w:val="008266CB"/>
    <w:rsid w:val="00837F2C"/>
    <w:rsid w:val="00841F51"/>
    <w:rsid w:val="00895C78"/>
    <w:rsid w:val="008B0526"/>
    <w:rsid w:val="008C6680"/>
    <w:rsid w:val="008D6A97"/>
    <w:rsid w:val="00913B41"/>
    <w:rsid w:val="009337AE"/>
    <w:rsid w:val="00936101"/>
    <w:rsid w:val="009407DF"/>
    <w:rsid w:val="0095031B"/>
    <w:rsid w:val="009674F6"/>
    <w:rsid w:val="0098381F"/>
    <w:rsid w:val="009929F9"/>
    <w:rsid w:val="009B04D6"/>
    <w:rsid w:val="009B5434"/>
    <w:rsid w:val="009D0C02"/>
    <w:rsid w:val="009E59C5"/>
    <w:rsid w:val="009E5C97"/>
    <w:rsid w:val="009F5173"/>
    <w:rsid w:val="00A071DA"/>
    <w:rsid w:val="00A26C79"/>
    <w:rsid w:val="00A3737D"/>
    <w:rsid w:val="00A42605"/>
    <w:rsid w:val="00A73080"/>
    <w:rsid w:val="00A8162E"/>
    <w:rsid w:val="00A85A58"/>
    <w:rsid w:val="00A86317"/>
    <w:rsid w:val="00AC25AF"/>
    <w:rsid w:val="00AD563C"/>
    <w:rsid w:val="00AD7021"/>
    <w:rsid w:val="00AF23A3"/>
    <w:rsid w:val="00B036B7"/>
    <w:rsid w:val="00B039C5"/>
    <w:rsid w:val="00B074CD"/>
    <w:rsid w:val="00B1405A"/>
    <w:rsid w:val="00B44596"/>
    <w:rsid w:val="00B73E93"/>
    <w:rsid w:val="00B87D1F"/>
    <w:rsid w:val="00B902A0"/>
    <w:rsid w:val="00BC37EB"/>
    <w:rsid w:val="00BC6946"/>
    <w:rsid w:val="00C030B0"/>
    <w:rsid w:val="00C152EB"/>
    <w:rsid w:val="00C20D66"/>
    <w:rsid w:val="00C231CC"/>
    <w:rsid w:val="00C26365"/>
    <w:rsid w:val="00C37AD7"/>
    <w:rsid w:val="00C64E91"/>
    <w:rsid w:val="00C861EB"/>
    <w:rsid w:val="00C915DB"/>
    <w:rsid w:val="00C96BCD"/>
    <w:rsid w:val="00CF1F17"/>
    <w:rsid w:val="00D16F6A"/>
    <w:rsid w:val="00D1701E"/>
    <w:rsid w:val="00D220FD"/>
    <w:rsid w:val="00D377D6"/>
    <w:rsid w:val="00D60499"/>
    <w:rsid w:val="00D64873"/>
    <w:rsid w:val="00D95730"/>
    <w:rsid w:val="00DB4311"/>
    <w:rsid w:val="00DD4FCE"/>
    <w:rsid w:val="00E10D85"/>
    <w:rsid w:val="00E126C1"/>
    <w:rsid w:val="00E26887"/>
    <w:rsid w:val="00E32039"/>
    <w:rsid w:val="00E41FAF"/>
    <w:rsid w:val="00E5501B"/>
    <w:rsid w:val="00E8618F"/>
    <w:rsid w:val="00EB0257"/>
    <w:rsid w:val="00EB74A9"/>
    <w:rsid w:val="00ED25A3"/>
    <w:rsid w:val="00ED5E00"/>
    <w:rsid w:val="00F0041E"/>
    <w:rsid w:val="00F26742"/>
    <w:rsid w:val="00F458F9"/>
    <w:rsid w:val="00F47AC4"/>
    <w:rsid w:val="00FD174E"/>
    <w:rsid w:val="00FD2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CCFCC5"/>
  <w15:chartTrackingRefBased/>
  <w15:docId w15:val="{44D973C3-BBDD-4609-9473-0A6A62F7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autoSpaceDE w:val="0"/>
      <w:autoSpaceDN w:val="0"/>
      <w:adjustRightInd w:val="0"/>
    </w:pPr>
    <w:rPr>
      <w:rFonts w:ascii="Arial" w:hAnsi="Arial"/>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ilvl w:val="6"/>
        <w:numId w:val="1"/>
      </w:numPr>
      <w:outlineLvl w:val="6"/>
    </w:pPr>
  </w:style>
  <w:style w:type="paragraph" w:styleId="Heading8">
    <w:name w:val="heading 8"/>
    <w:basedOn w:val="Normal"/>
    <w:next w:val="Normal"/>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OfSection">
    <w:name w:val="ARCAT TitleOfSection"/>
    <w:basedOn w:val="Normal"/>
    <w:next w:val="ARCATBlank"/>
    <w:autoRedefine/>
    <w:pPr>
      <w:widowControl/>
      <w:tabs>
        <w:tab w:val="center" w:pos="4320"/>
      </w:tabs>
      <w:suppressAutoHyphens/>
      <w:jc w:val="center"/>
    </w:pPr>
  </w:style>
  <w:style w:type="paragraph" w:customStyle="1" w:styleId="ARCATBlank">
    <w:name w:val="ARCAT Blank"/>
    <w:basedOn w:val="Normal"/>
    <w:autoRedefin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autoRedefine/>
    <w:pPr>
      <w:jc w:val="left"/>
    </w:pPr>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uiPriority w:val="99"/>
    <w:pPr>
      <w:numPr>
        <w:ilvl w:val="1"/>
      </w:numPr>
      <w:tabs>
        <w:tab w:val="left" w:pos="234"/>
      </w:tabs>
    </w:pPr>
  </w:style>
  <w:style w:type="paragraph" w:customStyle="1" w:styleId="ARCATParagraph">
    <w:name w:val="ARCAT Paragraph"/>
    <w:basedOn w:val="ARCATArticle"/>
    <w:autoRedefine/>
    <w:pPr>
      <w:numPr>
        <w:ilvl w:val="2"/>
      </w:numPr>
    </w:pPr>
  </w:style>
  <w:style w:type="paragraph" w:customStyle="1" w:styleId="ARCATSubPara">
    <w:name w:val="ARCAT SubPara"/>
    <w:basedOn w:val="ARCATParagraph"/>
    <w:autoRedefine/>
    <w:pPr>
      <w:numPr>
        <w:ilvl w:val="3"/>
      </w:numPr>
      <w:tabs>
        <w:tab w:val="left" w:pos="1152"/>
      </w:tabs>
    </w:pPr>
  </w:style>
  <w:style w:type="paragraph" w:customStyle="1" w:styleId="ARCATSubSub1">
    <w:name w:val="ARCAT SubSub1"/>
    <w:basedOn w:val="ARCATSubPara"/>
    <w:autoRedefine/>
    <w:pPr>
      <w:numPr>
        <w:ilvl w:val="4"/>
      </w:numPr>
    </w:pPr>
  </w:style>
  <w:style w:type="paragraph" w:customStyle="1" w:styleId="ARCATSubSub2">
    <w:name w:val="ARCAT SubSub2"/>
    <w:basedOn w:val="ARCATSubSub1"/>
    <w:autoRedefine/>
    <w:uiPriority w:val="99"/>
    <w:pPr>
      <w:numPr>
        <w:ilvl w:val="5"/>
      </w:numPr>
    </w:pPr>
  </w:style>
  <w:style w:type="paragraph" w:customStyle="1" w:styleId="ARCATSubSub3">
    <w:name w:val="ARCAT SubSub3"/>
    <w:basedOn w:val="ARCATSubSub2"/>
    <w:autoRedefine/>
    <w:uiPriority w:val="99"/>
    <w:pPr>
      <w:numPr>
        <w:ilvl w:val="6"/>
      </w:numPr>
    </w:pPr>
  </w:style>
  <w:style w:type="paragraph" w:customStyle="1" w:styleId="ARCATSubSub4">
    <w:name w:val="ARCAT SubSub4"/>
    <w:basedOn w:val="ARCATSubSub3"/>
    <w:autoRedefine/>
    <w:uiPriority w:val="99"/>
    <w:pPr>
      <w:numPr>
        <w:ilvl w:val="7"/>
      </w:numPr>
    </w:pPr>
  </w:style>
  <w:style w:type="paragraph" w:customStyle="1" w:styleId="ARCATSubSub5">
    <w:name w:val="ARCAT SubSub5"/>
    <w:basedOn w:val="ARCATSubSub4"/>
    <w:autoRedefine/>
    <w:uiPriority w:val="99"/>
    <w:pPr>
      <w:numPr>
        <w:ilvl w:val="8"/>
      </w:numPr>
    </w:pPr>
  </w:style>
  <w:style w:type="paragraph" w:customStyle="1" w:styleId="ARCATNote">
    <w:name w:val="ARCAT Note"/>
    <w:basedOn w:val="Normal"/>
    <w:autoRedefin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vanish/>
      <w:color w:val="FF00FF"/>
    </w:rPr>
  </w:style>
  <w:style w:type="paragraph" w:customStyle="1" w:styleId="TitleOfSection">
    <w:name w:val="TitleOfSection"/>
    <w:basedOn w:val="Normal"/>
    <w:next w:val="Blank"/>
    <w:autoRedefine/>
    <w:pPr>
      <w:widowControl/>
      <w:tabs>
        <w:tab w:val="center" w:pos="4320"/>
      </w:tabs>
      <w:suppressAutoHyphens/>
      <w:autoSpaceDE/>
      <w:autoSpaceDN/>
      <w:adjustRightInd/>
    </w:pPr>
    <w:rPr>
      <w:snapToGrid w:val="0"/>
    </w:rPr>
  </w:style>
  <w:style w:type="paragraph" w:customStyle="1" w:styleId="Part">
    <w:name w:val="Part"/>
    <w:basedOn w:val="Normal"/>
    <w:next w:val="Blank"/>
    <w:autoRedefine/>
    <w:pPr>
      <w:widowControl/>
      <w:numPr>
        <w:numId w:val="3"/>
      </w:numPr>
      <w:suppressAutoHyphens/>
      <w:autoSpaceDE/>
      <w:autoSpaceDN/>
      <w:adjustRightInd/>
      <w:outlineLvl w:val="0"/>
    </w:pPr>
    <w:rPr>
      <w:snapToGrid w:val="0"/>
    </w:rPr>
  </w:style>
  <w:style w:type="paragraph" w:styleId="BodyText">
    <w:name w:val="Body Text"/>
    <w:basedOn w:val="Normal"/>
    <w:pPr>
      <w:spacing w:after="120"/>
    </w:pPr>
  </w:style>
  <w:style w:type="paragraph" w:customStyle="1" w:styleId="Article">
    <w:name w:val="Article"/>
    <w:basedOn w:val="Part"/>
    <w:next w:val="Blank"/>
    <w:autoRedefine/>
    <w:pPr>
      <w:numPr>
        <w:ilvl w:val="1"/>
      </w:numPr>
      <w:tabs>
        <w:tab w:val="clear" w:pos="576"/>
        <w:tab w:val="num" w:pos="360"/>
        <w:tab w:val="num" w:pos="720"/>
      </w:tabs>
      <w:ind w:left="720" w:hanging="720"/>
      <w:outlineLvl w:val="1"/>
    </w:pPr>
  </w:style>
  <w:style w:type="paragraph" w:customStyle="1" w:styleId="Paragraph">
    <w:name w:val="Paragraph"/>
    <w:basedOn w:val="Normal"/>
    <w:next w:val="Blank"/>
    <w:autoRedefine/>
    <w:pPr>
      <w:widowControl/>
      <w:numPr>
        <w:ilvl w:val="2"/>
        <w:numId w:val="3"/>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outlineLvl w:val="2"/>
    </w:pPr>
    <w:rPr>
      <w:snapToGrid w:val="0"/>
    </w:rPr>
  </w:style>
  <w:style w:type="paragraph" w:customStyle="1" w:styleId="SubPara">
    <w:name w:val="SubPara"/>
    <w:basedOn w:val="Paragraph"/>
    <w:autoRedefine/>
    <w:pPr>
      <w:numPr>
        <w:ilvl w:val="3"/>
      </w:numPr>
      <w:tabs>
        <w:tab w:val="clear" w:pos="1728"/>
        <w:tab w:val="num" w:pos="360"/>
        <w:tab w:val="left" w:pos="1152"/>
        <w:tab w:val="num" w:pos="2160"/>
      </w:tabs>
      <w:ind w:left="2160" w:hanging="720"/>
      <w:outlineLvl w:val="3"/>
    </w:pPr>
  </w:style>
  <w:style w:type="paragraph" w:customStyle="1" w:styleId="SubSub1">
    <w:name w:val="SubSub1"/>
    <w:basedOn w:val="Paragraph"/>
    <w:autoRedefine/>
    <w:pPr>
      <w:numPr>
        <w:ilvl w:val="4"/>
      </w:numPr>
      <w:tabs>
        <w:tab w:val="clear" w:pos="2304"/>
        <w:tab w:val="num" w:pos="360"/>
        <w:tab w:val="left" w:pos="1152"/>
        <w:tab w:val="num" w:pos="2880"/>
      </w:tabs>
      <w:ind w:left="2880" w:hanging="720"/>
      <w:outlineLvl w:val="4"/>
    </w:pPr>
  </w:style>
  <w:style w:type="paragraph" w:customStyle="1" w:styleId="SubSub2">
    <w:name w:val="SubSub2"/>
    <w:basedOn w:val="Paragraph"/>
    <w:autoRedefine/>
    <w:pPr>
      <w:numPr>
        <w:ilvl w:val="5"/>
      </w:numPr>
      <w:tabs>
        <w:tab w:val="clear" w:pos="2880"/>
        <w:tab w:val="num" w:pos="360"/>
        <w:tab w:val="left" w:pos="1152"/>
        <w:tab w:val="num" w:pos="3600"/>
      </w:tabs>
      <w:ind w:left="3600" w:hanging="720"/>
      <w:outlineLvl w:val="5"/>
    </w:pPr>
  </w:style>
  <w:style w:type="paragraph" w:customStyle="1" w:styleId="SubSub3">
    <w:name w:val="SubSub3"/>
    <w:basedOn w:val="Paragraph"/>
    <w:autoRedefine/>
    <w:pPr>
      <w:numPr>
        <w:ilvl w:val="6"/>
      </w:numPr>
      <w:tabs>
        <w:tab w:val="clear" w:pos="3456"/>
        <w:tab w:val="num" w:pos="360"/>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num" w:pos="360"/>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num" w:pos="360"/>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snapToGrid w:val="0"/>
    </w:rPr>
  </w:style>
  <w:style w:type="paragraph" w:customStyle="1" w:styleId="Note">
    <w:name w:val="Note"/>
    <w:basedOn w:val="Normal"/>
    <w:autoRedefine/>
    <w:pPr>
      <w:widowControl/>
      <w:suppressAutoHyphens/>
      <w:autoSpaceDE/>
      <w:autoSpaceDN/>
      <w:adjustRightInd/>
    </w:pPr>
    <w:rPr>
      <w:snapToGrid w:val="0"/>
      <w:vanish/>
      <w:color w:val="FF00FF"/>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RCHITECH">
    <w:name w:val="ARCHITECH"/>
    <w:basedOn w:val="Normal"/>
    <w:next w:val="Normal"/>
    <w:pPr>
      <w:keepNext/>
      <w:spacing w:before="240" w:after="240"/>
    </w:pPr>
    <w:rPr>
      <w:caps/>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3">
    <w:name w:val="Body Text 3"/>
    <w:basedOn w:val="Normal"/>
    <w:rsid w:val="004E6679"/>
    <w:pPr>
      <w:widowControl/>
      <w:autoSpaceDE/>
      <w:autoSpaceDN/>
      <w:adjustRightInd/>
    </w:pPr>
    <w:rPr>
      <w:rFonts w:ascii="Times" w:eastAsia="MS Mincho" w:hAnsi="Times"/>
      <w:sz w:val="22"/>
    </w:rPr>
  </w:style>
  <w:style w:type="paragraph" w:customStyle="1" w:styleId="ART">
    <w:name w:val="ART"/>
    <w:basedOn w:val="Normal"/>
    <w:next w:val="PR1"/>
    <w:rsid w:val="00E5501B"/>
    <w:pPr>
      <w:widowControl/>
      <w:numPr>
        <w:ilvl w:val="3"/>
        <w:numId w:val="4"/>
      </w:numPr>
      <w:suppressAutoHyphens/>
      <w:autoSpaceDE/>
      <w:autoSpaceDN/>
      <w:adjustRightInd/>
      <w:spacing w:before="240"/>
      <w:jc w:val="both"/>
      <w:outlineLvl w:val="1"/>
    </w:pPr>
    <w:rPr>
      <w:rFonts w:ascii="Times New Roman" w:hAnsi="Times New Roman"/>
      <w:sz w:val="22"/>
      <w:szCs w:val="24"/>
    </w:rPr>
  </w:style>
  <w:style w:type="paragraph" w:customStyle="1" w:styleId="PR1">
    <w:name w:val="PR1"/>
    <w:basedOn w:val="Normal"/>
    <w:rsid w:val="00E5501B"/>
    <w:pPr>
      <w:widowControl/>
      <w:numPr>
        <w:ilvl w:val="4"/>
        <w:numId w:val="4"/>
      </w:numPr>
      <w:suppressAutoHyphens/>
      <w:autoSpaceDE/>
      <w:autoSpaceDN/>
      <w:adjustRightInd/>
      <w:spacing w:before="240"/>
      <w:jc w:val="both"/>
      <w:outlineLvl w:val="2"/>
    </w:pPr>
    <w:rPr>
      <w:rFonts w:ascii="Times New Roman" w:hAnsi="Times New Roman"/>
      <w:sz w:val="22"/>
      <w:szCs w:val="24"/>
    </w:rPr>
  </w:style>
  <w:style w:type="paragraph" w:customStyle="1" w:styleId="PR2">
    <w:name w:val="PR2"/>
    <w:basedOn w:val="Normal"/>
    <w:rsid w:val="00E5501B"/>
    <w:pPr>
      <w:widowControl/>
      <w:numPr>
        <w:ilvl w:val="5"/>
        <w:numId w:val="4"/>
      </w:numPr>
      <w:suppressAutoHyphens/>
      <w:autoSpaceDE/>
      <w:autoSpaceDN/>
      <w:adjustRightInd/>
      <w:jc w:val="both"/>
      <w:outlineLvl w:val="3"/>
    </w:pPr>
    <w:rPr>
      <w:rFonts w:ascii="Times New Roman" w:hAnsi="Times New Roman"/>
      <w:sz w:val="22"/>
      <w:szCs w:val="24"/>
    </w:rPr>
  </w:style>
  <w:style w:type="paragraph" w:customStyle="1" w:styleId="PR3">
    <w:name w:val="PR3"/>
    <w:basedOn w:val="Normal"/>
    <w:rsid w:val="00E5501B"/>
    <w:pPr>
      <w:widowControl/>
      <w:numPr>
        <w:ilvl w:val="6"/>
        <w:numId w:val="4"/>
      </w:numPr>
      <w:suppressAutoHyphens/>
      <w:autoSpaceDE/>
      <w:autoSpaceDN/>
      <w:adjustRightInd/>
      <w:jc w:val="both"/>
      <w:outlineLvl w:val="4"/>
    </w:pPr>
    <w:rPr>
      <w:rFonts w:ascii="Times New Roman" w:hAnsi="Times New Roman"/>
      <w:sz w:val="22"/>
      <w:szCs w:val="24"/>
    </w:rPr>
  </w:style>
  <w:style w:type="paragraph" w:customStyle="1" w:styleId="PR4">
    <w:name w:val="PR4"/>
    <w:basedOn w:val="Normal"/>
    <w:rsid w:val="00E5501B"/>
    <w:pPr>
      <w:widowControl/>
      <w:numPr>
        <w:ilvl w:val="7"/>
        <w:numId w:val="4"/>
      </w:numPr>
      <w:suppressAutoHyphens/>
      <w:autoSpaceDE/>
      <w:autoSpaceDN/>
      <w:adjustRightInd/>
      <w:jc w:val="both"/>
      <w:outlineLvl w:val="5"/>
    </w:pPr>
    <w:rPr>
      <w:rFonts w:ascii="Times New Roman" w:hAnsi="Times New Roman"/>
      <w:sz w:val="22"/>
      <w:szCs w:val="24"/>
    </w:rPr>
  </w:style>
  <w:style w:type="paragraph" w:customStyle="1" w:styleId="PR5">
    <w:name w:val="PR5"/>
    <w:basedOn w:val="Normal"/>
    <w:rsid w:val="00E5501B"/>
    <w:pPr>
      <w:widowControl/>
      <w:numPr>
        <w:ilvl w:val="8"/>
        <w:numId w:val="4"/>
      </w:numPr>
      <w:suppressAutoHyphens/>
      <w:autoSpaceDE/>
      <w:autoSpaceDN/>
      <w:adjustRightInd/>
      <w:jc w:val="both"/>
      <w:outlineLvl w:val="6"/>
    </w:pPr>
    <w:rPr>
      <w:rFonts w:ascii="Times New Roman" w:hAnsi="Times New Roman"/>
      <w:sz w:val="22"/>
      <w:szCs w:val="24"/>
    </w:rPr>
  </w:style>
  <w:style w:type="paragraph" w:customStyle="1" w:styleId="PRT">
    <w:name w:val="PRT"/>
    <w:basedOn w:val="Normal"/>
    <w:next w:val="ART"/>
    <w:rsid w:val="00E5501B"/>
    <w:pPr>
      <w:widowControl/>
      <w:numPr>
        <w:numId w:val="4"/>
      </w:numPr>
      <w:suppressAutoHyphens/>
      <w:autoSpaceDE/>
      <w:autoSpaceDN/>
      <w:adjustRightInd/>
      <w:spacing w:before="480"/>
      <w:jc w:val="both"/>
      <w:outlineLvl w:val="0"/>
    </w:pPr>
    <w:rPr>
      <w:rFonts w:ascii="Times New Roman" w:hAnsi="Times New Roman"/>
      <w:sz w:val="22"/>
      <w:szCs w:val="24"/>
    </w:rPr>
  </w:style>
  <w:style w:type="paragraph" w:customStyle="1" w:styleId="ARCATnote0">
    <w:name w:val="ARCAT note"/>
    <w:uiPriority w:val="99"/>
    <w:rsid w:val="006C5E4A"/>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character" w:styleId="UnresolvedMention">
    <w:name w:val="Unresolved Mention"/>
    <w:uiPriority w:val="99"/>
    <w:semiHidden/>
    <w:unhideWhenUsed/>
    <w:rsid w:val="00BC6946"/>
    <w:rPr>
      <w:color w:val="605E5C"/>
      <w:shd w:val="clear" w:color="auto" w:fill="E1DFDD"/>
    </w:rPr>
  </w:style>
  <w:style w:type="paragraph" w:styleId="ListParagraph">
    <w:name w:val="List Paragraph"/>
    <w:basedOn w:val="Normal"/>
    <w:uiPriority w:val="34"/>
    <w:qFormat/>
    <w:rsid w:val="004E325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460703">
      <w:bodyDiv w:val="1"/>
      <w:marLeft w:val="0"/>
      <w:marRight w:val="0"/>
      <w:marTop w:val="0"/>
      <w:marBottom w:val="0"/>
      <w:divBdr>
        <w:top w:val="none" w:sz="0" w:space="0" w:color="auto"/>
        <w:left w:val="none" w:sz="0" w:space="0" w:color="auto"/>
        <w:bottom w:val="none" w:sz="0" w:space="0" w:color="auto"/>
        <w:right w:val="none" w:sz="0" w:space="0" w:color="auto"/>
      </w:divBdr>
    </w:div>
    <w:div w:id="817921708">
      <w:bodyDiv w:val="1"/>
      <w:marLeft w:val="0"/>
      <w:marRight w:val="0"/>
      <w:marTop w:val="0"/>
      <w:marBottom w:val="0"/>
      <w:divBdr>
        <w:top w:val="none" w:sz="0" w:space="0" w:color="auto"/>
        <w:left w:val="none" w:sz="0" w:space="0" w:color="auto"/>
        <w:bottom w:val="none" w:sz="0" w:space="0" w:color="auto"/>
        <w:right w:val="none" w:sz="0" w:space="0" w:color="auto"/>
      </w:divBdr>
    </w:div>
    <w:div w:id="986209383">
      <w:bodyDiv w:val="1"/>
      <w:marLeft w:val="0"/>
      <w:marRight w:val="0"/>
      <w:marTop w:val="0"/>
      <w:marBottom w:val="0"/>
      <w:divBdr>
        <w:top w:val="none" w:sz="0" w:space="0" w:color="auto"/>
        <w:left w:val="none" w:sz="0" w:space="0" w:color="auto"/>
        <w:bottom w:val="none" w:sz="0" w:space="0" w:color="auto"/>
        <w:right w:val="none" w:sz="0" w:space="0" w:color="auto"/>
      </w:divBdr>
    </w:div>
    <w:div w:id="1964193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choshad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vid.shannon@shannoncorporation.com" TargetMode="External"/><Relationship Id="rId4" Type="http://schemas.openxmlformats.org/officeDocument/2006/relationships/settings" Target="settings.xml"/><Relationship Id="rId9" Type="http://schemas.openxmlformats.org/officeDocument/2006/relationships/hyperlink" Target="http://www.mechoshad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20Shannon\My%20Documents\MechoShade\MechoShade%20and%20WhisperShade%20SPECIFICATION%202010%20dynam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425DB-4B4F-467E-A0DD-F3626BBB1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MechoShade and WhisperShade SPECIFICATION 2010 dynamic</Template>
  <TotalTime>3</TotalTime>
  <Pages>13</Pages>
  <Words>6067</Words>
  <Characters>34588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Section 00000</vt:lpstr>
    </vt:vector>
  </TitlesOfParts>
  <Manager>hlj</Manager>
  <Company>ARCAT, Inc., 2004 (00/04)</Company>
  <LinksUpToDate>false</LinksUpToDate>
  <CharactersWithSpaces>40574</CharactersWithSpaces>
  <SharedDoc>false</SharedDoc>
  <HyperlinkBase/>
  <HLinks>
    <vt:vector size="18" baseType="variant">
      <vt:variant>
        <vt:i4>2293847</vt:i4>
      </vt:variant>
      <vt:variant>
        <vt:i4>6</vt:i4>
      </vt:variant>
      <vt:variant>
        <vt:i4>0</vt:i4>
      </vt:variant>
      <vt:variant>
        <vt:i4>5</vt:i4>
      </vt:variant>
      <vt:variant>
        <vt:lpwstr>mailto:david.shannon@shannoncorporation.com</vt:lpwstr>
      </vt:variant>
      <vt:variant>
        <vt:lpwstr/>
      </vt:variant>
      <vt:variant>
        <vt:i4>2621476</vt:i4>
      </vt:variant>
      <vt:variant>
        <vt:i4>3</vt:i4>
      </vt:variant>
      <vt:variant>
        <vt:i4>0</vt:i4>
      </vt:variant>
      <vt:variant>
        <vt:i4>5</vt:i4>
      </vt:variant>
      <vt:variant>
        <vt:lpwstr>http://www.mechoshade.com/</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00000</dc:title>
  <dc:subject>Section Title</dc:subject>
  <dc:creator>David Shannon</dc:creator>
  <cp:keywords/>
  <dc:description/>
  <cp:lastModifiedBy>David Shannon</cp:lastModifiedBy>
  <cp:revision>2</cp:revision>
  <cp:lastPrinted>2004-03-19T14:40:00Z</cp:lastPrinted>
  <dcterms:created xsi:type="dcterms:W3CDTF">2022-06-17T19:37:00Z</dcterms:created>
  <dcterms:modified xsi:type="dcterms:W3CDTF">2022-06-17T19:37:00Z</dcterms:modified>
  <cp:category/>
</cp:coreProperties>
</file>